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A4774" w14:textId="7DA3C378" w:rsidR="002F088B" w:rsidRPr="003C6090" w:rsidRDefault="002F088B" w:rsidP="002F088B">
      <w:pPr>
        <w:spacing w:before="200" w:after="120" w:line="276" w:lineRule="auto"/>
        <w:outlineLvl w:val="0"/>
        <w:rPr>
          <w:rFonts w:ascii="Calibri" w:eastAsia="Calibri" w:hAnsi="Calibri" w:cs="Calibri"/>
          <w:b/>
          <w:kern w:val="28"/>
          <w:sz w:val="28"/>
          <w:szCs w:val="26"/>
          <w:lang w:val="en-GB"/>
        </w:rPr>
      </w:pPr>
      <w:r>
        <w:rPr>
          <w:rFonts w:ascii="Calibri" w:eastAsia="Calibri" w:hAnsi="Calibri" w:cs="Calibri"/>
          <w:b/>
          <w:kern w:val="28"/>
          <w:sz w:val="28"/>
          <w:szCs w:val="26"/>
          <w:lang w:val="en-GB"/>
        </w:rPr>
        <w:t>Assessment of the Balearic shearwater (</w:t>
      </w:r>
      <w:r w:rsidRPr="002F088B">
        <w:rPr>
          <w:rFonts w:ascii="Calibri" w:eastAsia="Calibri" w:hAnsi="Calibri" w:cs="Calibri"/>
          <w:b/>
          <w:i/>
          <w:iCs/>
          <w:kern w:val="28"/>
          <w:sz w:val="28"/>
          <w:szCs w:val="26"/>
          <w:lang w:val="en-GB"/>
        </w:rPr>
        <w:t>Puffinus mauretanicus</w:t>
      </w:r>
      <w:r>
        <w:rPr>
          <w:rFonts w:ascii="Calibri" w:eastAsia="Calibri" w:hAnsi="Calibri" w:cs="Calibri"/>
          <w:b/>
          <w:kern w:val="28"/>
          <w:sz w:val="28"/>
          <w:szCs w:val="26"/>
          <w:lang w:val="en-GB"/>
        </w:rPr>
        <w:t xml:space="preserve">) </w:t>
      </w:r>
    </w:p>
    <w:tbl>
      <w:tblPr>
        <w:tblStyle w:val="TableGrid1"/>
        <w:tblW w:w="10345" w:type="dxa"/>
        <w:tblLook w:val="04A0" w:firstRow="1" w:lastRow="0" w:firstColumn="1" w:lastColumn="0" w:noHBand="0" w:noVBand="1"/>
      </w:tblPr>
      <w:tblGrid>
        <w:gridCol w:w="2451"/>
        <w:gridCol w:w="7894"/>
      </w:tblGrid>
      <w:tr w:rsidR="005D2BAA" w:rsidRPr="003C6090" w14:paraId="313BCB8F" w14:textId="77777777" w:rsidTr="006B5E46">
        <w:tc>
          <w:tcPr>
            <w:tcW w:w="2451" w:type="dxa"/>
            <w:shd w:val="clear" w:color="auto" w:fill="auto"/>
          </w:tcPr>
          <w:p w14:paraId="10B1979C" w14:textId="77777777" w:rsidR="005D2BAA" w:rsidRPr="003C6090" w:rsidRDefault="005D2BAA" w:rsidP="001C0422">
            <w:pPr>
              <w:spacing w:after="120"/>
              <w:rPr>
                <w:rFonts w:ascii="Calibri" w:hAnsi="Calibri" w:cs="Calibri"/>
                <w:lang w:val="en-GB"/>
              </w:rPr>
            </w:pPr>
            <w:r w:rsidRPr="003C6090">
              <w:rPr>
                <w:rFonts w:ascii="Calibri" w:hAnsi="Calibri" w:cs="Calibri"/>
                <w:lang w:val="en-GB"/>
              </w:rPr>
              <w:t>Content</w:t>
            </w:r>
          </w:p>
        </w:tc>
        <w:tc>
          <w:tcPr>
            <w:tcW w:w="7894" w:type="dxa"/>
            <w:shd w:val="clear" w:color="auto" w:fill="auto"/>
          </w:tcPr>
          <w:p w14:paraId="0811E2F0" w14:textId="77777777" w:rsidR="005D2BAA" w:rsidRPr="003C6090" w:rsidRDefault="005D2BAA" w:rsidP="001C0422">
            <w:pPr>
              <w:spacing w:after="120"/>
              <w:rPr>
                <w:rFonts w:ascii="Calibri" w:hAnsi="Calibri" w:cs="Calibri"/>
                <w:lang w:val="en-GB"/>
              </w:rPr>
            </w:pPr>
            <w:r w:rsidRPr="003C6090">
              <w:rPr>
                <w:rFonts w:ascii="Calibri" w:hAnsi="Calibri" w:cs="Calibri"/>
                <w:lang w:val="en-GB"/>
              </w:rPr>
              <w:t>Guidance</w:t>
            </w:r>
          </w:p>
        </w:tc>
      </w:tr>
      <w:tr w:rsidR="005D2BAA" w:rsidRPr="006649EE" w14:paraId="6A3A6B0E" w14:textId="77777777" w:rsidTr="006B5E46">
        <w:tc>
          <w:tcPr>
            <w:tcW w:w="2451" w:type="dxa"/>
          </w:tcPr>
          <w:p w14:paraId="5DFCF388" w14:textId="77777777" w:rsidR="005D2BAA" w:rsidRPr="003C6090" w:rsidRDefault="005D2BAA" w:rsidP="001C0422">
            <w:pPr>
              <w:spacing w:after="120"/>
              <w:rPr>
                <w:rFonts w:ascii="Calibri" w:hAnsi="Calibri" w:cs="Calibri"/>
                <w:lang w:val="en-GB"/>
              </w:rPr>
            </w:pPr>
            <w:r w:rsidRPr="003C6090">
              <w:rPr>
                <w:rFonts w:ascii="Calibri" w:hAnsi="Calibri" w:cs="Calibri"/>
                <w:lang w:val="en-GB"/>
              </w:rPr>
              <w:t>Sheet reference</w:t>
            </w:r>
          </w:p>
        </w:tc>
        <w:tc>
          <w:tcPr>
            <w:tcW w:w="7894" w:type="dxa"/>
          </w:tcPr>
          <w:p w14:paraId="3069E9C8" w14:textId="03A56C37" w:rsidR="005D2BAA" w:rsidRPr="00BD223C" w:rsidRDefault="00A74471" w:rsidP="001C0422">
            <w:pPr>
              <w:spacing w:after="120"/>
              <w:rPr>
                <w:rFonts w:ascii="Calibri" w:hAnsi="Calibri" w:cs="Calibri"/>
                <w:b/>
                <w:bCs/>
                <w:i/>
                <w:iCs/>
                <w:lang w:val="en-GB"/>
              </w:rPr>
            </w:pPr>
            <w:r w:rsidRPr="000106AC">
              <w:rPr>
                <w:rFonts w:ascii="Calibri" w:hAnsi="Calibri" w:cs="Calibri"/>
                <w:b/>
                <w:bCs/>
                <w:lang w:val="en-GB"/>
              </w:rPr>
              <w:t>BDC202</w:t>
            </w:r>
            <w:r w:rsidR="00647D42">
              <w:rPr>
                <w:rFonts w:ascii="Calibri" w:hAnsi="Calibri" w:cs="Calibri"/>
                <w:b/>
                <w:bCs/>
                <w:lang w:val="en-GB"/>
              </w:rPr>
              <w:t>2</w:t>
            </w:r>
            <w:r w:rsidRPr="000106AC">
              <w:rPr>
                <w:rFonts w:ascii="Calibri" w:hAnsi="Calibri" w:cs="Calibri"/>
                <w:b/>
                <w:bCs/>
                <w:lang w:val="en-GB"/>
              </w:rPr>
              <w:t>/</w:t>
            </w:r>
            <w:r w:rsidR="00D9601E">
              <w:rPr>
                <w:rFonts w:ascii="Calibri" w:hAnsi="Calibri" w:cs="Calibri"/>
                <w:b/>
                <w:bCs/>
                <w:lang w:val="en-GB"/>
              </w:rPr>
              <w:t>Balearic shearwater</w:t>
            </w:r>
            <w:r w:rsidR="00A35281">
              <w:rPr>
                <w:rFonts w:ascii="Calibri" w:hAnsi="Calibri" w:cs="Calibri"/>
                <w:b/>
                <w:bCs/>
                <w:lang w:val="en-GB"/>
              </w:rPr>
              <w:t xml:space="preserve"> </w:t>
            </w:r>
            <w:r w:rsidR="00D9601E">
              <w:rPr>
                <w:rFonts w:ascii="Calibri" w:hAnsi="Calibri" w:cs="Calibri"/>
                <w:b/>
                <w:bCs/>
                <w:i/>
                <w:iCs/>
                <w:lang w:val="en-GB"/>
              </w:rPr>
              <w:t>Puffinus mauretanicus</w:t>
            </w:r>
          </w:p>
        </w:tc>
      </w:tr>
      <w:tr w:rsidR="005D2BAA" w:rsidRPr="006649EE" w14:paraId="2B384F21" w14:textId="77777777" w:rsidTr="006B5E46">
        <w:tc>
          <w:tcPr>
            <w:tcW w:w="2451" w:type="dxa"/>
          </w:tcPr>
          <w:p w14:paraId="5E29EA46" w14:textId="77777777" w:rsidR="005D2BAA" w:rsidRPr="003C6090" w:rsidRDefault="005D2BAA" w:rsidP="001C0422">
            <w:pPr>
              <w:spacing w:after="120"/>
              <w:rPr>
                <w:rFonts w:ascii="Calibri" w:hAnsi="Calibri" w:cs="Calibri"/>
                <w:lang w:val="en-GB"/>
              </w:rPr>
            </w:pPr>
            <w:r w:rsidRPr="003C6090">
              <w:rPr>
                <w:rFonts w:ascii="Calibri" w:hAnsi="Calibri" w:cs="Calibri"/>
                <w:lang w:val="en-GB"/>
              </w:rPr>
              <w:t>Area Assessed</w:t>
            </w:r>
          </w:p>
        </w:tc>
        <w:tc>
          <w:tcPr>
            <w:tcW w:w="7894" w:type="dxa"/>
          </w:tcPr>
          <w:p w14:paraId="71C4B8FE" w14:textId="7A259A27" w:rsidR="00891AAE" w:rsidRDefault="00891AAE" w:rsidP="001C0422">
            <w:pPr>
              <w:spacing w:after="120"/>
              <w:rPr>
                <w:rFonts w:ascii="Calibri" w:hAnsi="Calibri" w:cs="Calibri"/>
                <w:lang w:val="en-GB"/>
              </w:rPr>
            </w:pPr>
            <w:r w:rsidRPr="5A85D452">
              <w:rPr>
                <w:rFonts w:ascii="Calibri" w:hAnsi="Calibri" w:cs="Calibri"/>
                <w:lang w:val="en-GB"/>
              </w:rPr>
              <w:t xml:space="preserve">OSPAR Regions where </w:t>
            </w:r>
            <w:r w:rsidR="004A20B0" w:rsidRPr="5A85D452">
              <w:rPr>
                <w:rFonts w:ascii="Calibri" w:hAnsi="Calibri" w:cs="Calibri"/>
                <w:lang w:val="en-GB"/>
              </w:rPr>
              <w:t>the species</w:t>
            </w:r>
            <w:r w:rsidRPr="5A85D452">
              <w:rPr>
                <w:rFonts w:ascii="Calibri" w:hAnsi="Calibri" w:cs="Calibri"/>
                <w:lang w:val="en-GB"/>
              </w:rPr>
              <w:t xml:space="preserve"> occurs: </w:t>
            </w:r>
            <w:r w:rsidR="002B2A90" w:rsidRPr="5A85D452">
              <w:rPr>
                <w:rFonts w:ascii="Calibri" w:hAnsi="Calibri" w:cs="Calibri"/>
                <w:lang w:val="en-GB"/>
              </w:rPr>
              <w:t>II, III, IV</w:t>
            </w:r>
            <w:r w:rsidR="322D0E2F" w:rsidRPr="5A85D452">
              <w:rPr>
                <w:rFonts w:ascii="Calibri" w:hAnsi="Calibri" w:cs="Calibri"/>
                <w:lang w:val="en-GB"/>
              </w:rPr>
              <w:t>, V</w:t>
            </w:r>
          </w:p>
          <w:p w14:paraId="64DDC76B" w14:textId="3BDA5BAC" w:rsidR="005D2BAA" w:rsidRPr="003C6090" w:rsidRDefault="156D20CD" w:rsidP="000106AC">
            <w:pPr>
              <w:spacing w:after="120"/>
              <w:rPr>
                <w:rFonts w:ascii="Calibri" w:hAnsi="Calibri" w:cs="Calibri"/>
                <w:lang w:val="en-GB"/>
              </w:rPr>
            </w:pPr>
            <w:r w:rsidRPr="00C0B381">
              <w:rPr>
                <w:rFonts w:ascii="Calibri" w:hAnsi="Calibri" w:cs="Calibri"/>
                <w:lang w:val="en-GB"/>
              </w:rPr>
              <w:t xml:space="preserve">OSPAR Regions where the species is under threat and/or decline: </w:t>
            </w:r>
            <w:r w:rsidR="4AD8B0C4" w:rsidRPr="00C0B381">
              <w:rPr>
                <w:rFonts w:ascii="Calibri" w:hAnsi="Calibri" w:cs="Calibri"/>
                <w:lang w:val="en-GB"/>
              </w:rPr>
              <w:t>All where it occurs</w:t>
            </w:r>
          </w:p>
        </w:tc>
      </w:tr>
      <w:tr w:rsidR="005D2BAA" w:rsidRPr="00B14177" w14:paraId="318D10DB" w14:textId="77777777" w:rsidTr="006B5E46">
        <w:tc>
          <w:tcPr>
            <w:tcW w:w="2451" w:type="dxa"/>
            <w:tcBorders>
              <w:bottom w:val="single" w:sz="4" w:space="0" w:color="auto"/>
            </w:tcBorders>
          </w:tcPr>
          <w:p w14:paraId="2A40771D" w14:textId="77777777" w:rsidR="005D2BAA" w:rsidRPr="003C6090" w:rsidRDefault="005D2BAA" w:rsidP="001C0422">
            <w:pPr>
              <w:spacing w:after="120"/>
              <w:rPr>
                <w:rFonts w:ascii="Calibri" w:hAnsi="Calibri" w:cs="Calibri"/>
                <w:lang w:val="en-GB"/>
              </w:rPr>
            </w:pPr>
            <w:r w:rsidRPr="003C6090">
              <w:rPr>
                <w:rFonts w:ascii="Calibri" w:hAnsi="Calibri" w:cs="Calibri"/>
                <w:lang w:val="en-GB"/>
              </w:rPr>
              <w:t>Title</w:t>
            </w:r>
          </w:p>
        </w:tc>
        <w:tc>
          <w:tcPr>
            <w:tcW w:w="7894" w:type="dxa"/>
            <w:tcBorders>
              <w:bottom w:val="single" w:sz="4" w:space="0" w:color="auto"/>
            </w:tcBorders>
          </w:tcPr>
          <w:p w14:paraId="05F20A98" w14:textId="590CED48" w:rsidR="005D2BAA" w:rsidRPr="003C6090" w:rsidRDefault="62C07498" w:rsidP="004A20B0">
            <w:pPr>
              <w:spacing w:after="120"/>
              <w:rPr>
                <w:rFonts w:ascii="Calibri" w:hAnsi="Calibri" w:cs="Calibri"/>
                <w:lang w:val="en-GB"/>
              </w:rPr>
            </w:pPr>
            <w:r w:rsidRPr="2F2B4022">
              <w:rPr>
                <w:rFonts w:ascii="Calibri" w:hAnsi="Calibri" w:cs="Calibri"/>
                <w:lang w:val="en-GB"/>
              </w:rPr>
              <w:t xml:space="preserve">Status Assessment 2022: </w:t>
            </w:r>
            <w:r w:rsidR="79EC233F" w:rsidRPr="2F2B4022">
              <w:rPr>
                <w:rFonts w:ascii="Calibri" w:hAnsi="Calibri" w:cs="Calibri"/>
                <w:lang w:val="en-GB"/>
              </w:rPr>
              <w:t>Balearic shearwater</w:t>
            </w:r>
          </w:p>
        </w:tc>
      </w:tr>
    </w:tbl>
    <w:p w14:paraId="06BE31B2" w14:textId="77777777" w:rsidR="00D824EE" w:rsidRDefault="00D824EE" w:rsidP="001C0422">
      <w:pPr>
        <w:spacing w:after="120"/>
        <w:rPr>
          <w:rFonts w:ascii="Calibri" w:hAnsi="Calibri" w:cs="Calibri"/>
          <w:lang w:val="en-GB"/>
        </w:rPr>
        <w:sectPr w:rsidR="00D824EE" w:rsidSect="00B14177">
          <w:footerReference w:type="default" r:id="rId11"/>
          <w:pgSz w:w="11906" w:h="16838"/>
          <w:pgMar w:top="1134" w:right="1134" w:bottom="1134" w:left="1134" w:header="708" w:footer="437" w:gutter="0"/>
          <w:cols w:space="708"/>
          <w:docGrid w:linePitch="360"/>
        </w:sectPr>
      </w:pPr>
    </w:p>
    <w:tbl>
      <w:tblPr>
        <w:tblStyle w:val="TableGrid1"/>
        <w:tblW w:w="13867" w:type="dxa"/>
        <w:tblLook w:val="04A0" w:firstRow="1" w:lastRow="0" w:firstColumn="1" w:lastColumn="0" w:noHBand="0" w:noVBand="1"/>
      </w:tblPr>
      <w:tblGrid>
        <w:gridCol w:w="2451"/>
        <w:gridCol w:w="11416"/>
      </w:tblGrid>
      <w:tr w:rsidR="005D2BAA" w:rsidRPr="003C6090" w14:paraId="407912B7" w14:textId="77777777" w:rsidTr="00D824EE">
        <w:tc>
          <w:tcPr>
            <w:tcW w:w="2451" w:type="dxa"/>
          </w:tcPr>
          <w:p w14:paraId="0BCC7EC6" w14:textId="77777777" w:rsidR="005D2BAA" w:rsidRPr="003C6090" w:rsidRDefault="005D2BAA" w:rsidP="001C0422">
            <w:pPr>
              <w:spacing w:after="120"/>
              <w:rPr>
                <w:rFonts w:ascii="Calibri" w:hAnsi="Calibri" w:cs="Calibri"/>
                <w:lang w:val="en-GB"/>
              </w:rPr>
            </w:pPr>
            <w:r w:rsidRPr="003C6090">
              <w:rPr>
                <w:rFonts w:ascii="Calibri" w:hAnsi="Calibri" w:cs="Calibri"/>
                <w:lang w:val="en-GB"/>
              </w:rPr>
              <w:lastRenderedPageBreak/>
              <w:t>Key message</w:t>
            </w:r>
          </w:p>
          <w:p w14:paraId="3F2823E8" w14:textId="7F86FF76" w:rsidR="005D2BAA" w:rsidRPr="003C6090" w:rsidRDefault="005D2BAA" w:rsidP="00F33982">
            <w:pPr>
              <w:spacing w:after="120"/>
              <w:rPr>
                <w:rFonts w:ascii="Calibri" w:hAnsi="Calibri" w:cs="Calibri"/>
                <w:lang w:val="en-GB"/>
              </w:rPr>
            </w:pPr>
            <w:r w:rsidRPr="003C6090">
              <w:rPr>
                <w:rFonts w:ascii="Calibri" w:hAnsi="Calibri" w:cs="Calibri"/>
                <w:lang w:val="en-GB"/>
              </w:rPr>
              <w:t>– 50 words maximum</w:t>
            </w:r>
          </w:p>
        </w:tc>
        <w:tc>
          <w:tcPr>
            <w:tcW w:w="11416" w:type="dxa"/>
          </w:tcPr>
          <w:p w14:paraId="630F6DB7" w14:textId="3AA882E5" w:rsidR="005D2BAA" w:rsidRDefault="0A1720F3" w:rsidP="001C0422">
            <w:pPr>
              <w:spacing w:after="120"/>
              <w:rPr>
                <w:rFonts w:ascii="Calibri" w:hAnsi="Calibri" w:cs="Calibri"/>
                <w:lang w:val="en-GB"/>
              </w:rPr>
            </w:pPr>
            <w:r w:rsidRPr="5A85D452">
              <w:rPr>
                <w:rFonts w:ascii="Calibri" w:hAnsi="Calibri" w:cs="Calibri"/>
                <w:lang w:val="en-GB"/>
              </w:rPr>
              <w:t xml:space="preserve">The </w:t>
            </w:r>
            <w:r w:rsidR="423022C5" w:rsidRPr="5A85D452">
              <w:rPr>
                <w:rFonts w:ascii="Calibri" w:hAnsi="Calibri" w:cs="Calibri"/>
                <w:lang w:val="en-GB"/>
              </w:rPr>
              <w:t>Balearic shearwater</w:t>
            </w:r>
            <w:r w:rsidR="4066135B" w:rsidRPr="5A85D452">
              <w:rPr>
                <w:rFonts w:ascii="Calibri" w:hAnsi="Calibri" w:cs="Calibri"/>
                <w:lang w:val="en-GB"/>
              </w:rPr>
              <w:t xml:space="preserve"> </w:t>
            </w:r>
            <w:r w:rsidR="423022C5" w:rsidRPr="5A85D452">
              <w:rPr>
                <w:rFonts w:ascii="Calibri" w:hAnsi="Calibri" w:cs="Calibri"/>
                <w:i/>
                <w:iCs/>
                <w:lang w:val="en-GB"/>
              </w:rPr>
              <w:t>Puffinus mauretanicus</w:t>
            </w:r>
            <w:r w:rsidR="4D69115F" w:rsidRPr="5A85D452">
              <w:rPr>
                <w:rFonts w:ascii="Calibri" w:hAnsi="Calibri" w:cs="Calibri"/>
                <w:i/>
                <w:iCs/>
                <w:lang w:val="en-GB"/>
              </w:rPr>
              <w:t xml:space="preserve"> </w:t>
            </w:r>
            <w:r w:rsidR="6F309C11" w:rsidRPr="5A85D452">
              <w:rPr>
                <w:rFonts w:ascii="Calibri" w:hAnsi="Calibri" w:cs="Calibri"/>
                <w:lang w:val="en-GB"/>
              </w:rPr>
              <w:t>is undergoing a severe decline of -14%</w:t>
            </w:r>
            <w:r w:rsidR="6EAAA24C" w:rsidRPr="5A85D452">
              <w:rPr>
                <w:rFonts w:ascii="Calibri" w:hAnsi="Calibri" w:cs="Calibri"/>
                <w:lang w:val="en-GB"/>
              </w:rPr>
              <w:t xml:space="preserve"> </w:t>
            </w:r>
            <w:r w:rsidR="76D73BCD" w:rsidRPr="5A85D452">
              <w:rPr>
                <w:rFonts w:ascii="Calibri" w:hAnsi="Calibri" w:cs="Calibri"/>
                <w:lang w:val="en-GB"/>
              </w:rPr>
              <w:t>per year</w:t>
            </w:r>
            <w:r w:rsidR="6F309C11" w:rsidRPr="5A85D452">
              <w:rPr>
                <w:rFonts w:ascii="Calibri" w:hAnsi="Calibri" w:cs="Calibri"/>
                <w:lang w:val="en-GB"/>
              </w:rPr>
              <w:t xml:space="preserve"> according to </w:t>
            </w:r>
            <w:r w:rsidR="0BE1D752" w:rsidRPr="5A85D452">
              <w:rPr>
                <w:rFonts w:ascii="Calibri" w:hAnsi="Calibri" w:cs="Calibri"/>
                <w:lang w:val="en-GB"/>
              </w:rPr>
              <w:t xml:space="preserve">modelled </w:t>
            </w:r>
            <w:r w:rsidR="6F309C11" w:rsidRPr="5A85D452">
              <w:rPr>
                <w:rFonts w:ascii="Calibri" w:hAnsi="Calibri" w:cs="Calibri"/>
                <w:lang w:val="en-GB"/>
              </w:rPr>
              <w:t>demographic data</w:t>
            </w:r>
            <w:r w:rsidR="5A80B5F6" w:rsidRPr="5A85D452">
              <w:rPr>
                <w:rFonts w:ascii="Calibri" w:hAnsi="Calibri" w:cs="Calibri"/>
                <w:lang w:val="en-GB"/>
              </w:rPr>
              <w:t xml:space="preserve">, </w:t>
            </w:r>
            <w:r w:rsidR="3C907C53" w:rsidRPr="5A85D452">
              <w:rPr>
                <w:rFonts w:ascii="Calibri" w:hAnsi="Calibri" w:cs="Calibri"/>
                <w:lang w:val="en-GB"/>
              </w:rPr>
              <w:t xml:space="preserve">largely driven by </w:t>
            </w:r>
            <w:r w:rsidR="7A25EBE4" w:rsidRPr="5A85D452">
              <w:rPr>
                <w:rFonts w:ascii="Calibri" w:hAnsi="Calibri" w:cs="Calibri"/>
                <w:lang w:val="en-GB"/>
              </w:rPr>
              <w:t>low</w:t>
            </w:r>
            <w:r w:rsidR="14A29FC3" w:rsidRPr="5A85D452">
              <w:rPr>
                <w:rFonts w:ascii="Calibri" w:hAnsi="Calibri" w:cs="Calibri"/>
                <w:lang w:val="en-GB"/>
              </w:rPr>
              <w:t xml:space="preserve"> adult survival rates</w:t>
            </w:r>
            <w:r w:rsidR="6EAAA24C" w:rsidRPr="5A85D452">
              <w:rPr>
                <w:rFonts w:ascii="Calibri" w:hAnsi="Calibri" w:cs="Calibri"/>
                <w:lang w:val="en-GB"/>
              </w:rPr>
              <w:t>.</w:t>
            </w:r>
            <w:r w:rsidR="6F309C11" w:rsidRPr="5A85D452">
              <w:rPr>
                <w:rFonts w:ascii="Calibri" w:hAnsi="Calibri" w:cs="Calibri"/>
                <w:lang w:val="en-GB"/>
              </w:rPr>
              <w:t xml:space="preserve"> </w:t>
            </w:r>
            <w:r w:rsidR="035512A7" w:rsidRPr="5A85D452">
              <w:rPr>
                <w:rFonts w:ascii="Calibri" w:hAnsi="Calibri" w:cs="Calibri"/>
                <w:lang w:val="en-GB"/>
              </w:rPr>
              <w:t>O</w:t>
            </w:r>
            <w:r w:rsidR="6F309C11" w:rsidRPr="5A85D452">
              <w:rPr>
                <w:rFonts w:ascii="Calibri" w:hAnsi="Calibri" w:cs="Calibri"/>
                <w:lang w:val="en-GB"/>
              </w:rPr>
              <w:t xml:space="preserve">verall, observational data </w:t>
            </w:r>
            <w:r w:rsidR="520E2F43" w:rsidRPr="5A85D452">
              <w:rPr>
                <w:rFonts w:ascii="Calibri" w:hAnsi="Calibri" w:cs="Calibri"/>
                <w:lang w:val="en-GB"/>
              </w:rPr>
              <w:t xml:space="preserve">also suggest a decline, though </w:t>
            </w:r>
            <w:r w:rsidR="0B9B366E" w:rsidRPr="5A85D452">
              <w:rPr>
                <w:rFonts w:ascii="Calibri" w:hAnsi="Calibri" w:cs="Calibri"/>
                <w:lang w:val="en-GB"/>
              </w:rPr>
              <w:t xml:space="preserve">changes in distribution </w:t>
            </w:r>
            <w:r w:rsidR="155EE7B3" w:rsidRPr="5A85D452">
              <w:rPr>
                <w:rFonts w:ascii="Calibri" w:hAnsi="Calibri" w:cs="Calibri"/>
                <w:lang w:val="en-GB"/>
              </w:rPr>
              <w:t xml:space="preserve">at small and mid-scale </w:t>
            </w:r>
            <w:r w:rsidR="0B9B366E" w:rsidRPr="5A85D452">
              <w:rPr>
                <w:rFonts w:ascii="Calibri" w:hAnsi="Calibri" w:cs="Calibri"/>
                <w:lang w:val="en-GB"/>
              </w:rPr>
              <w:t>related</w:t>
            </w:r>
            <w:r w:rsidR="092750F9" w:rsidRPr="5A85D452">
              <w:rPr>
                <w:rFonts w:ascii="Calibri" w:hAnsi="Calibri" w:cs="Calibri"/>
                <w:lang w:val="en-GB"/>
              </w:rPr>
              <w:t xml:space="preserve"> to prey availability </w:t>
            </w:r>
            <w:r w:rsidR="74B15A4B" w:rsidRPr="5A85D452">
              <w:rPr>
                <w:rFonts w:ascii="Calibri" w:hAnsi="Calibri" w:cs="Calibri"/>
                <w:lang w:val="en-GB"/>
              </w:rPr>
              <w:t xml:space="preserve">and an overall </w:t>
            </w:r>
            <w:r w:rsidR="0B9B366E" w:rsidRPr="5A85D452">
              <w:rPr>
                <w:rFonts w:ascii="Calibri" w:hAnsi="Calibri" w:cs="Calibri"/>
                <w:lang w:val="en-GB"/>
              </w:rPr>
              <w:t>northward shift in range</w:t>
            </w:r>
            <w:r w:rsidR="4BAA31F0" w:rsidRPr="5A85D452">
              <w:rPr>
                <w:rFonts w:ascii="Calibri" w:hAnsi="Calibri" w:cs="Calibri"/>
                <w:lang w:val="en-GB"/>
              </w:rPr>
              <w:t xml:space="preserve"> make </w:t>
            </w:r>
            <w:r w:rsidR="00117C2F">
              <w:rPr>
                <w:rFonts w:ascii="Calibri" w:hAnsi="Calibri" w:cs="Calibri"/>
                <w:lang w:val="en-GB"/>
              </w:rPr>
              <w:t xml:space="preserve">it </w:t>
            </w:r>
            <w:r w:rsidR="4BAA31F0" w:rsidRPr="5A85D452">
              <w:rPr>
                <w:rFonts w:ascii="Calibri" w:hAnsi="Calibri" w:cs="Calibri"/>
                <w:lang w:val="en-GB"/>
              </w:rPr>
              <w:t>difficult to properly assess trends in the non-breeding range.</w:t>
            </w:r>
            <w:r w:rsidR="003D5E03" w:rsidRPr="5A85D452">
              <w:rPr>
                <w:rFonts w:ascii="Calibri" w:hAnsi="Calibri" w:cs="Calibri"/>
                <w:lang w:val="en-GB"/>
              </w:rPr>
              <w:t xml:space="preserve"> </w:t>
            </w:r>
            <w:r w:rsidR="00EF5D35">
              <w:rPr>
                <w:rFonts w:ascii="Calibri" w:hAnsi="Calibri" w:cs="Calibri"/>
                <w:lang w:val="en-GB"/>
              </w:rPr>
              <w:t xml:space="preserve">The </w:t>
            </w:r>
            <w:r w:rsidR="6F309C11" w:rsidRPr="5A85D452">
              <w:rPr>
                <w:rFonts w:ascii="Calibri" w:hAnsi="Calibri" w:cs="Calibri"/>
                <w:lang w:val="en-GB"/>
              </w:rPr>
              <w:t xml:space="preserve">identified </w:t>
            </w:r>
            <w:r w:rsidR="00EF5D35">
              <w:rPr>
                <w:rFonts w:ascii="Calibri" w:hAnsi="Calibri" w:cs="Calibri"/>
                <w:lang w:val="en-GB"/>
              </w:rPr>
              <w:t xml:space="preserve">main threats </w:t>
            </w:r>
            <w:r w:rsidR="6F309C11" w:rsidRPr="5A85D452">
              <w:rPr>
                <w:rFonts w:ascii="Calibri" w:hAnsi="Calibri" w:cs="Calibri"/>
                <w:lang w:val="en-GB"/>
              </w:rPr>
              <w:t>are introduced predators in the colonies and by</w:t>
            </w:r>
            <w:r w:rsidR="00EF5D35">
              <w:rPr>
                <w:rFonts w:ascii="Calibri" w:hAnsi="Calibri" w:cs="Calibri"/>
                <w:lang w:val="en-GB"/>
              </w:rPr>
              <w:t>-</w:t>
            </w:r>
            <w:r w:rsidR="6F309C11" w:rsidRPr="5A85D452">
              <w:rPr>
                <w:rFonts w:ascii="Calibri" w:hAnsi="Calibri" w:cs="Calibri"/>
                <w:lang w:val="en-GB"/>
              </w:rPr>
              <w:t>catch at sea</w:t>
            </w:r>
            <w:r w:rsidR="00EF5D35" w:rsidRPr="5A85D452">
              <w:rPr>
                <w:rFonts w:ascii="Calibri" w:hAnsi="Calibri" w:cs="Calibri"/>
                <w:lang w:val="en-GB"/>
              </w:rPr>
              <w:t xml:space="preserve"> </w:t>
            </w:r>
            <w:r w:rsidR="00EF5D35">
              <w:rPr>
                <w:rFonts w:ascii="Calibri" w:hAnsi="Calibri" w:cs="Calibri"/>
                <w:lang w:val="en-GB"/>
              </w:rPr>
              <w:t xml:space="preserve">from </w:t>
            </w:r>
            <w:r w:rsidR="00EF5D35" w:rsidRPr="5A85D452">
              <w:rPr>
                <w:rFonts w:ascii="Calibri" w:hAnsi="Calibri" w:cs="Calibri"/>
                <w:lang w:val="en-GB"/>
              </w:rPr>
              <w:t>fisheries</w:t>
            </w:r>
            <w:r w:rsidR="6F309C11" w:rsidRPr="5A85D452">
              <w:rPr>
                <w:rFonts w:ascii="Calibri" w:hAnsi="Calibri" w:cs="Calibri"/>
                <w:lang w:val="en-GB"/>
              </w:rPr>
              <w:t xml:space="preserve"> including </w:t>
            </w:r>
            <w:r w:rsidR="71E9DFD4" w:rsidRPr="5A85D452">
              <w:rPr>
                <w:rFonts w:ascii="Calibri" w:hAnsi="Calibri" w:cs="Calibri"/>
                <w:lang w:val="en-GB"/>
              </w:rPr>
              <w:t xml:space="preserve">within the </w:t>
            </w:r>
            <w:r w:rsidR="6F309C11" w:rsidRPr="5A85D452">
              <w:rPr>
                <w:rFonts w:ascii="Calibri" w:hAnsi="Calibri" w:cs="Calibri"/>
                <w:lang w:val="en-GB"/>
              </w:rPr>
              <w:t xml:space="preserve">OSPAR </w:t>
            </w:r>
            <w:r w:rsidR="00554A65">
              <w:rPr>
                <w:rFonts w:ascii="Calibri" w:hAnsi="Calibri" w:cs="Calibri"/>
                <w:lang w:val="en-GB"/>
              </w:rPr>
              <w:t>M</w:t>
            </w:r>
            <w:r w:rsidR="7452AB61" w:rsidRPr="5A85D452">
              <w:rPr>
                <w:rFonts w:ascii="Calibri" w:hAnsi="Calibri" w:cs="Calibri"/>
                <w:lang w:val="en-GB"/>
              </w:rPr>
              <w:t xml:space="preserve">aritime </w:t>
            </w:r>
            <w:r w:rsidR="00554A65">
              <w:rPr>
                <w:rFonts w:ascii="Calibri" w:hAnsi="Calibri" w:cs="Calibri"/>
                <w:lang w:val="en-GB"/>
              </w:rPr>
              <w:t>A</w:t>
            </w:r>
            <w:r w:rsidR="7452AB61" w:rsidRPr="5A85D452">
              <w:rPr>
                <w:rFonts w:ascii="Calibri" w:hAnsi="Calibri" w:cs="Calibri"/>
                <w:lang w:val="en-GB"/>
              </w:rPr>
              <w:t>rea</w:t>
            </w:r>
            <w:r w:rsidR="3A17A73D" w:rsidRPr="5A85D452">
              <w:rPr>
                <w:rFonts w:ascii="Calibri" w:hAnsi="Calibri" w:cs="Calibri"/>
                <w:lang w:val="en-GB"/>
              </w:rPr>
              <w:t xml:space="preserve"> (increasing evidence collected in the last decade </w:t>
            </w:r>
            <w:r w:rsidR="00554A65">
              <w:rPr>
                <w:rFonts w:ascii="Calibri" w:hAnsi="Calibri" w:cs="Calibri"/>
                <w:lang w:val="en-GB"/>
              </w:rPr>
              <w:t xml:space="preserve">indicates this is </w:t>
            </w:r>
            <w:r w:rsidR="00600E23">
              <w:rPr>
                <w:rFonts w:ascii="Calibri" w:hAnsi="Calibri" w:cs="Calibri"/>
                <w:lang w:val="en-GB"/>
              </w:rPr>
              <w:t xml:space="preserve">a major threat in the OSPAR Maritime area, </w:t>
            </w:r>
            <w:r w:rsidR="3A17A73D" w:rsidRPr="5A85D452">
              <w:rPr>
                <w:rFonts w:ascii="Calibri" w:hAnsi="Calibri" w:cs="Calibri"/>
                <w:lang w:val="en-GB"/>
              </w:rPr>
              <w:t>although information is still incomplete)</w:t>
            </w:r>
            <w:r w:rsidR="003D5E03" w:rsidRPr="5A85D452">
              <w:rPr>
                <w:rFonts w:ascii="Calibri" w:hAnsi="Calibri" w:cs="Calibri"/>
                <w:lang w:val="en-GB"/>
              </w:rPr>
              <w:t xml:space="preserve">. </w:t>
            </w:r>
            <w:r w:rsidR="5AF3E8E6" w:rsidRPr="5A85D452">
              <w:rPr>
                <w:rFonts w:ascii="Calibri" w:hAnsi="Calibri" w:cs="Calibri"/>
                <w:lang w:val="en-GB"/>
              </w:rPr>
              <w:t xml:space="preserve">The main population occurs in Region IV, </w:t>
            </w:r>
            <w:r w:rsidR="4416C730" w:rsidRPr="5A85D452">
              <w:rPr>
                <w:rFonts w:ascii="Calibri" w:hAnsi="Calibri" w:cs="Calibri"/>
                <w:lang w:val="en-GB"/>
              </w:rPr>
              <w:t>where information on threats is also more exhaustive</w:t>
            </w:r>
            <w:r w:rsidR="00B22BC3">
              <w:rPr>
                <w:rFonts w:ascii="Calibri" w:hAnsi="Calibri" w:cs="Calibri"/>
                <w:lang w:val="en-GB"/>
              </w:rPr>
              <w:t>. H</w:t>
            </w:r>
            <w:r w:rsidR="5AF3E8E6" w:rsidRPr="5A85D452">
              <w:rPr>
                <w:rFonts w:ascii="Calibri" w:hAnsi="Calibri" w:cs="Calibri"/>
                <w:lang w:val="en-GB"/>
              </w:rPr>
              <w:t>owever</w:t>
            </w:r>
            <w:r w:rsidR="00E7699E">
              <w:rPr>
                <w:rFonts w:ascii="Calibri" w:hAnsi="Calibri" w:cs="Calibri"/>
                <w:lang w:val="en-GB"/>
              </w:rPr>
              <w:t>,</w:t>
            </w:r>
            <w:r w:rsidR="5AF3E8E6" w:rsidRPr="5A85D452">
              <w:rPr>
                <w:rFonts w:ascii="Calibri" w:hAnsi="Calibri" w:cs="Calibri"/>
                <w:lang w:val="en-GB"/>
              </w:rPr>
              <w:t xml:space="preserve"> threats </w:t>
            </w:r>
            <w:r w:rsidR="4658025C" w:rsidRPr="5A85D452">
              <w:rPr>
                <w:rFonts w:ascii="Calibri" w:hAnsi="Calibri" w:cs="Calibri"/>
                <w:lang w:val="en-GB"/>
              </w:rPr>
              <w:t xml:space="preserve">facing the birds in Region II and III also </w:t>
            </w:r>
            <w:r w:rsidR="00B22BC3">
              <w:rPr>
                <w:rFonts w:ascii="Calibri" w:hAnsi="Calibri" w:cs="Calibri"/>
                <w:lang w:val="en-GB"/>
              </w:rPr>
              <w:t>require</w:t>
            </w:r>
            <w:r w:rsidR="4658025C" w:rsidRPr="5A85D452">
              <w:rPr>
                <w:rFonts w:ascii="Calibri" w:hAnsi="Calibri" w:cs="Calibri"/>
                <w:lang w:val="en-GB"/>
              </w:rPr>
              <w:t xml:space="preserve"> attention</w:t>
            </w:r>
            <w:r w:rsidR="03166BB8" w:rsidRPr="5A85D452">
              <w:rPr>
                <w:rFonts w:ascii="Calibri" w:hAnsi="Calibri" w:cs="Calibri"/>
                <w:lang w:val="en-GB"/>
              </w:rPr>
              <w:t xml:space="preserve"> and </w:t>
            </w:r>
            <w:r w:rsidR="00B22BC3">
              <w:rPr>
                <w:rFonts w:ascii="Calibri" w:hAnsi="Calibri" w:cs="Calibri"/>
                <w:lang w:val="en-GB"/>
              </w:rPr>
              <w:t xml:space="preserve">this </w:t>
            </w:r>
            <w:r w:rsidR="03166BB8" w:rsidRPr="5A85D452">
              <w:rPr>
                <w:rFonts w:ascii="Calibri" w:hAnsi="Calibri" w:cs="Calibri"/>
                <w:lang w:val="en-GB"/>
              </w:rPr>
              <w:t>is currently limited by data availability</w:t>
            </w:r>
            <w:r w:rsidR="56D0092E" w:rsidRPr="5A85D452">
              <w:rPr>
                <w:rFonts w:ascii="Calibri" w:hAnsi="Calibri" w:cs="Calibri"/>
                <w:lang w:val="en-GB"/>
              </w:rPr>
              <w:t xml:space="preserve">. </w:t>
            </w:r>
          </w:p>
          <w:tbl>
            <w:tblPr>
              <w:tblW w:w="5760" w:type="dxa"/>
              <w:tblCellMar>
                <w:top w:w="15" w:type="dxa"/>
                <w:bottom w:w="15" w:type="dxa"/>
              </w:tblCellMar>
              <w:tblLook w:val="04A0" w:firstRow="1" w:lastRow="0" w:firstColumn="1" w:lastColumn="0" w:noHBand="0" w:noVBand="1"/>
            </w:tblPr>
            <w:tblGrid>
              <w:gridCol w:w="960"/>
              <w:gridCol w:w="434"/>
              <w:gridCol w:w="1276"/>
              <w:gridCol w:w="1277"/>
              <w:gridCol w:w="1344"/>
              <w:gridCol w:w="822"/>
            </w:tblGrid>
            <w:tr w:rsidR="003342E6" w:rsidRPr="003342E6" w14:paraId="474B1A19" w14:textId="77777777" w:rsidTr="003342E6">
              <w:trPr>
                <w:trHeight w:val="1590"/>
              </w:trPr>
              <w:tc>
                <w:tcPr>
                  <w:tcW w:w="1605" w:type="dxa"/>
                  <w:gridSpan w:val="2"/>
                  <w:tcBorders>
                    <w:top w:val="single" w:sz="8" w:space="0" w:color="auto"/>
                    <w:left w:val="single" w:sz="8" w:space="0" w:color="auto"/>
                    <w:bottom w:val="single" w:sz="8" w:space="0" w:color="auto"/>
                    <w:right w:val="single" w:sz="8" w:space="0" w:color="auto"/>
                  </w:tcBorders>
                  <w:vAlign w:val="center"/>
                  <w:hideMark/>
                </w:tcPr>
                <w:p w14:paraId="544B1A8B" w14:textId="77777777" w:rsidR="003342E6" w:rsidRPr="003342E6" w:rsidRDefault="003342E6" w:rsidP="003342E6">
                  <w:pPr>
                    <w:spacing w:after="0" w:line="240" w:lineRule="auto"/>
                    <w:jc w:val="center"/>
                    <w:rPr>
                      <w:rFonts w:ascii="Calibri" w:eastAsia="Times New Roman" w:hAnsi="Calibri" w:cs="Calibri"/>
                      <w:b/>
                      <w:bCs/>
                      <w:color w:val="000000"/>
                      <w:sz w:val="24"/>
                      <w:szCs w:val="24"/>
                      <w:lang w:val="en-GB" w:eastAsia="en-GB"/>
                    </w:rPr>
                  </w:pPr>
                  <w:r w:rsidRPr="003342E6">
                    <w:rPr>
                      <w:rFonts w:ascii="Calibri" w:eastAsia="Times New Roman" w:hAnsi="Calibri" w:cs="Calibri"/>
                      <w:b/>
                      <w:bCs/>
                      <w:color w:val="000000"/>
                      <w:sz w:val="24"/>
                      <w:szCs w:val="24"/>
                      <w:lang w:val="en-GB" w:eastAsia="en-GB"/>
                    </w:rPr>
                    <w:t>Assessment of Status</w:t>
                  </w:r>
                </w:p>
              </w:tc>
              <w:tc>
                <w:tcPr>
                  <w:tcW w:w="1090" w:type="dxa"/>
                  <w:tcBorders>
                    <w:top w:val="single" w:sz="8" w:space="0" w:color="auto"/>
                    <w:left w:val="single" w:sz="8" w:space="0" w:color="auto"/>
                    <w:bottom w:val="single" w:sz="8" w:space="0" w:color="auto"/>
                    <w:right w:val="single" w:sz="8" w:space="0" w:color="auto"/>
                  </w:tcBorders>
                  <w:vAlign w:val="center"/>
                  <w:hideMark/>
                </w:tcPr>
                <w:p w14:paraId="6046194A" w14:textId="13CF5A23" w:rsidR="003342E6" w:rsidRPr="003342E6" w:rsidRDefault="003342E6" w:rsidP="003342E6">
                  <w:pPr>
                    <w:spacing w:after="0" w:line="240" w:lineRule="auto"/>
                    <w:rPr>
                      <w:rFonts w:ascii="Calibri" w:eastAsia="Times New Roman" w:hAnsi="Calibri" w:cs="Calibri"/>
                      <w:lang w:val="en-GB" w:eastAsia="en-GB"/>
                    </w:rPr>
                  </w:pPr>
                  <w:r w:rsidRPr="003342E6">
                    <w:rPr>
                      <w:rFonts w:ascii="Calibri" w:eastAsia="Times New Roman" w:hAnsi="Calibri" w:cs="Calibri"/>
                      <w:lang w:val="en-GB" w:eastAsia="en-GB"/>
                    </w:rPr>
                    <w:t>Non-Breeding</w:t>
                  </w:r>
                  <w:r>
                    <w:rPr>
                      <w:rFonts w:ascii="Calibri" w:hAnsi="Calibri" w:cs="Calibri"/>
                      <w:vertAlign w:val="superscript"/>
                      <w:lang w:val="en-GB"/>
                    </w:rPr>
                    <w:t>[</w:t>
                  </w:r>
                  <w:r w:rsidRPr="003D3DC4">
                    <w:rPr>
                      <w:rFonts w:ascii="Calibri" w:hAnsi="Calibri" w:cs="Calibri"/>
                      <w:sz w:val="20"/>
                      <w:vertAlign w:val="superscript"/>
                      <w:lang w:val="en-GB"/>
                    </w:rPr>
                    <w:footnoteReference w:id="2"/>
                  </w:r>
                  <w:r>
                    <w:rPr>
                      <w:rFonts w:ascii="Calibri" w:hAnsi="Calibri" w:cs="Calibri"/>
                      <w:vertAlign w:val="superscript"/>
                      <w:lang w:val="en-GB"/>
                    </w:rPr>
                    <w:t>]</w:t>
                  </w:r>
                  <w:r w:rsidRPr="003342E6">
                    <w:rPr>
                      <w:rFonts w:ascii="Calibri" w:eastAsia="Times New Roman" w:hAnsi="Calibri" w:cs="Calibri"/>
                      <w:lang w:val="en-GB" w:eastAsia="en-GB"/>
                    </w:rPr>
                    <w:t xml:space="preserve"> Distribution </w:t>
                  </w:r>
                </w:p>
              </w:tc>
              <w:tc>
                <w:tcPr>
                  <w:tcW w:w="1091" w:type="dxa"/>
                  <w:tcBorders>
                    <w:top w:val="single" w:sz="8" w:space="0" w:color="auto"/>
                    <w:left w:val="single" w:sz="8" w:space="0" w:color="auto"/>
                    <w:bottom w:val="single" w:sz="8" w:space="0" w:color="auto"/>
                    <w:right w:val="single" w:sz="8" w:space="0" w:color="auto"/>
                  </w:tcBorders>
                  <w:vAlign w:val="center"/>
                  <w:hideMark/>
                </w:tcPr>
                <w:p w14:paraId="7C452111" w14:textId="77777777" w:rsidR="003342E6" w:rsidRPr="003342E6" w:rsidRDefault="003342E6" w:rsidP="003342E6">
                  <w:pPr>
                    <w:spacing w:after="0" w:line="240" w:lineRule="auto"/>
                    <w:rPr>
                      <w:rFonts w:ascii="Calibri" w:eastAsia="Times New Roman" w:hAnsi="Calibri" w:cs="Calibri"/>
                      <w:color w:val="000000"/>
                      <w:sz w:val="24"/>
                      <w:szCs w:val="24"/>
                      <w:lang w:val="en-GB" w:eastAsia="en-GB"/>
                    </w:rPr>
                  </w:pPr>
                  <w:r w:rsidRPr="003342E6">
                    <w:rPr>
                      <w:rFonts w:ascii="Calibri" w:eastAsia="Times New Roman" w:hAnsi="Calibri" w:cs="Calibri"/>
                      <w:color w:val="000000"/>
                      <w:sz w:val="24"/>
                      <w:szCs w:val="24"/>
                      <w:lang w:val="en-GB" w:eastAsia="en-GB"/>
                    </w:rPr>
                    <w:t>Non-Breeding Population size</w:t>
                  </w:r>
                </w:p>
              </w:tc>
              <w:tc>
                <w:tcPr>
                  <w:tcW w:w="1158" w:type="dxa"/>
                  <w:tcBorders>
                    <w:top w:val="single" w:sz="8" w:space="0" w:color="auto"/>
                    <w:left w:val="single" w:sz="8" w:space="0" w:color="auto"/>
                    <w:bottom w:val="single" w:sz="8" w:space="0" w:color="auto"/>
                    <w:right w:val="single" w:sz="8" w:space="0" w:color="auto"/>
                  </w:tcBorders>
                  <w:vAlign w:val="center"/>
                  <w:hideMark/>
                </w:tcPr>
                <w:p w14:paraId="03128CAE" w14:textId="77777777" w:rsidR="003342E6" w:rsidRPr="003342E6" w:rsidRDefault="003342E6" w:rsidP="003342E6">
                  <w:pPr>
                    <w:spacing w:after="0" w:line="240" w:lineRule="auto"/>
                    <w:rPr>
                      <w:rFonts w:ascii="Calibri" w:eastAsia="Times New Roman" w:hAnsi="Calibri" w:cs="Calibri"/>
                      <w:color w:val="000000"/>
                      <w:sz w:val="24"/>
                      <w:szCs w:val="24"/>
                      <w:lang w:val="en-GB" w:eastAsia="en-GB"/>
                    </w:rPr>
                  </w:pPr>
                  <w:r w:rsidRPr="003342E6">
                    <w:rPr>
                      <w:rFonts w:ascii="Calibri" w:eastAsia="Times New Roman" w:hAnsi="Calibri" w:cs="Calibri"/>
                      <w:color w:val="000000"/>
                      <w:sz w:val="24"/>
                      <w:szCs w:val="24"/>
                      <w:lang w:val="en-GB" w:eastAsia="en-GB"/>
                    </w:rPr>
                    <w:t>Previous OSPAR status assessment</w:t>
                  </w:r>
                </w:p>
              </w:tc>
              <w:tc>
                <w:tcPr>
                  <w:tcW w:w="816" w:type="dxa"/>
                  <w:tcBorders>
                    <w:top w:val="single" w:sz="8" w:space="0" w:color="auto"/>
                    <w:left w:val="single" w:sz="8" w:space="0" w:color="auto"/>
                    <w:bottom w:val="single" w:sz="8" w:space="0" w:color="auto"/>
                    <w:right w:val="single" w:sz="8" w:space="0" w:color="auto"/>
                  </w:tcBorders>
                  <w:vAlign w:val="center"/>
                  <w:hideMark/>
                </w:tcPr>
                <w:p w14:paraId="79AB9A4B" w14:textId="77777777" w:rsidR="003342E6" w:rsidRPr="003342E6" w:rsidRDefault="003342E6" w:rsidP="003342E6">
                  <w:pPr>
                    <w:spacing w:after="0" w:line="240" w:lineRule="auto"/>
                    <w:rPr>
                      <w:rFonts w:ascii="Calibri" w:eastAsia="Times New Roman" w:hAnsi="Calibri" w:cs="Calibri"/>
                      <w:color w:val="000000"/>
                      <w:sz w:val="24"/>
                      <w:szCs w:val="24"/>
                      <w:lang w:val="en-GB" w:eastAsia="en-GB"/>
                    </w:rPr>
                  </w:pPr>
                  <w:r w:rsidRPr="003342E6">
                    <w:rPr>
                      <w:rFonts w:ascii="Calibri" w:eastAsia="Times New Roman" w:hAnsi="Calibri" w:cs="Calibri"/>
                      <w:color w:val="000000"/>
                      <w:sz w:val="24"/>
                      <w:szCs w:val="24"/>
                      <w:lang w:val="en-GB" w:eastAsia="en-GB"/>
                    </w:rPr>
                    <w:t>Status</w:t>
                  </w:r>
                </w:p>
              </w:tc>
            </w:tr>
            <w:tr w:rsidR="003342E6" w:rsidRPr="003342E6" w14:paraId="6C500F1B" w14:textId="77777777" w:rsidTr="003342E6">
              <w:trPr>
                <w:trHeight w:val="330"/>
              </w:trPr>
              <w:tc>
                <w:tcPr>
                  <w:tcW w:w="960" w:type="dxa"/>
                  <w:vMerge w:val="restart"/>
                  <w:tcBorders>
                    <w:top w:val="single" w:sz="8" w:space="0" w:color="auto"/>
                    <w:left w:val="single" w:sz="8" w:space="0" w:color="auto"/>
                    <w:bottom w:val="single" w:sz="8" w:space="0" w:color="auto"/>
                    <w:right w:val="single" w:sz="8" w:space="0" w:color="auto"/>
                  </w:tcBorders>
                  <w:noWrap/>
                  <w:vAlign w:val="center"/>
                  <w:hideMark/>
                </w:tcPr>
                <w:p w14:paraId="2734FC63" w14:textId="77777777" w:rsidR="003342E6" w:rsidRPr="003342E6" w:rsidRDefault="003342E6" w:rsidP="003342E6">
                  <w:pPr>
                    <w:spacing w:after="0" w:line="240" w:lineRule="auto"/>
                    <w:jc w:val="center"/>
                    <w:rPr>
                      <w:rFonts w:ascii="Calibri" w:eastAsia="Times New Roman" w:hAnsi="Calibri" w:cs="Calibri"/>
                      <w:color w:val="000000"/>
                      <w:lang w:val="en-GB" w:eastAsia="en-GB"/>
                    </w:rPr>
                  </w:pPr>
                  <w:r w:rsidRPr="003342E6">
                    <w:rPr>
                      <w:rFonts w:ascii="Calibri" w:eastAsia="Times New Roman" w:hAnsi="Calibri" w:cs="Calibri"/>
                      <w:color w:val="000000"/>
                      <w:lang w:val="en-GB" w:eastAsia="en-GB"/>
                    </w:rPr>
                    <w:t>Region</w:t>
                  </w:r>
                </w:p>
              </w:tc>
              <w:tc>
                <w:tcPr>
                  <w:tcW w:w="645" w:type="dxa"/>
                  <w:tcBorders>
                    <w:top w:val="single" w:sz="8" w:space="0" w:color="auto"/>
                    <w:left w:val="single" w:sz="8" w:space="0" w:color="auto"/>
                    <w:bottom w:val="single" w:sz="8" w:space="0" w:color="auto"/>
                    <w:right w:val="single" w:sz="8" w:space="0" w:color="auto"/>
                  </w:tcBorders>
                  <w:vAlign w:val="center"/>
                  <w:hideMark/>
                </w:tcPr>
                <w:p w14:paraId="36C32A7F" w14:textId="77777777" w:rsidR="003342E6" w:rsidRPr="003342E6" w:rsidRDefault="003342E6" w:rsidP="003342E6">
                  <w:pPr>
                    <w:spacing w:after="0" w:line="240" w:lineRule="auto"/>
                    <w:jc w:val="center"/>
                    <w:rPr>
                      <w:rFonts w:ascii="Calibri" w:eastAsia="Times New Roman" w:hAnsi="Calibri" w:cs="Calibri"/>
                      <w:color w:val="000000"/>
                      <w:sz w:val="24"/>
                      <w:szCs w:val="24"/>
                      <w:lang w:val="en-GB" w:eastAsia="en-GB"/>
                    </w:rPr>
                  </w:pPr>
                  <w:r w:rsidRPr="003342E6">
                    <w:rPr>
                      <w:rFonts w:ascii="Calibri" w:eastAsia="Times New Roman" w:hAnsi="Calibri" w:cs="Calibri"/>
                      <w:color w:val="000000"/>
                      <w:sz w:val="24"/>
                      <w:szCs w:val="24"/>
                      <w:lang w:val="en-GB" w:eastAsia="en-GB"/>
                    </w:rPr>
                    <w:t>I</w:t>
                  </w:r>
                </w:p>
              </w:tc>
              <w:tc>
                <w:tcPr>
                  <w:tcW w:w="1090" w:type="dxa"/>
                  <w:tcBorders>
                    <w:top w:val="single" w:sz="8" w:space="0" w:color="auto"/>
                    <w:left w:val="single" w:sz="8" w:space="0" w:color="auto"/>
                    <w:bottom w:val="single" w:sz="8" w:space="0" w:color="auto"/>
                    <w:right w:val="single" w:sz="8" w:space="0" w:color="auto"/>
                  </w:tcBorders>
                  <w:vAlign w:val="center"/>
                  <w:hideMark/>
                </w:tcPr>
                <w:p w14:paraId="78421D61" w14:textId="77777777" w:rsidR="003342E6" w:rsidRPr="003342E6" w:rsidRDefault="003342E6" w:rsidP="003342E6">
                  <w:pPr>
                    <w:spacing w:after="0" w:line="240" w:lineRule="auto"/>
                    <w:jc w:val="center"/>
                    <w:rPr>
                      <w:rFonts w:ascii="Calibri" w:eastAsia="Times New Roman" w:hAnsi="Calibri" w:cs="Calibri"/>
                      <w:color w:val="000000"/>
                      <w:sz w:val="24"/>
                      <w:szCs w:val="24"/>
                      <w:lang w:val="en-GB" w:eastAsia="en-GB"/>
                    </w:rPr>
                  </w:pPr>
                </w:p>
              </w:tc>
              <w:tc>
                <w:tcPr>
                  <w:tcW w:w="1091" w:type="dxa"/>
                  <w:tcBorders>
                    <w:top w:val="single" w:sz="8" w:space="0" w:color="auto"/>
                    <w:left w:val="single" w:sz="8" w:space="0" w:color="auto"/>
                    <w:bottom w:val="single" w:sz="8" w:space="0" w:color="auto"/>
                    <w:right w:val="single" w:sz="8" w:space="0" w:color="auto"/>
                  </w:tcBorders>
                  <w:vAlign w:val="center"/>
                  <w:hideMark/>
                </w:tcPr>
                <w:p w14:paraId="1B6E0AE0" w14:textId="77777777" w:rsidR="003342E6" w:rsidRPr="003342E6" w:rsidRDefault="003342E6" w:rsidP="003342E6">
                  <w:pPr>
                    <w:spacing w:after="0" w:line="240" w:lineRule="auto"/>
                    <w:jc w:val="center"/>
                    <w:rPr>
                      <w:rFonts w:ascii="Times New Roman" w:eastAsia="Times New Roman" w:hAnsi="Times New Roman" w:cs="Times New Roman"/>
                      <w:sz w:val="20"/>
                      <w:szCs w:val="20"/>
                      <w:lang w:val="en-GB" w:eastAsia="en-GB"/>
                    </w:rPr>
                  </w:pPr>
                </w:p>
              </w:tc>
              <w:tc>
                <w:tcPr>
                  <w:tcW w:w="1158" w:type="dxa"/>
                  <w:tcBorders>
                    <w:top w:val="single" w:sz="8" w:space="0" w:color="auto"/>
                    <w:left w:val="single" w:sz="8" w:space="0" w:color="auto"/>
                    <w:bottom w:val="single" w:sz="8" w:space="0" w:color="auto"/>
                    <w:right w:val="single" w:sz="8" w:space="0" w:color="auto"/>
                  </w:tcBorders>
                  <w:vAlign w:val="center"/>
                  <w:hideMark/>
                </w:tcPr>
                <w:p w14:paraId="67A3F7EF" w14:textId="77777777" w:rsidR="003342E6" w:rsidRPr="003342E6" w:rsidRDefault="003342E6" w:rsidP="003342E6">
                  <w:pPr>
                    <w:spacing w:after="0" w:line="240" w:lineRule="auto"/>
                    <w:jc w:val="center"/>
                    <w:rPr>
                      <w:rFonts w:ascii="Times New Roman" w:eastAsia="Times New Roman" w:hAnsi="Times New Roman" w:cs="Times New Roman"/>
                      <w:sz w:val="20"/>
                      <w:szCs w:val="20"/>
                      <w:lang w:val="en-GB" w:eastAsia="en-GB"/>
                    </w:rPr>
                  </w:pPr>
                </w:p>
              </w:tc>
              <w:tc>
                <w:tcPr>
                  <w:tcW w:w="816" w:type="dxa"/>
                  <w:tcBorders>
                    <w:top w:val="single" w:sz="8" w:space="0" w:color="auto"/>
                    <w:left w:val="single" w:sz="8" w:space="0" w:color="auto"/>
                    <w:bottom w:val="single" w:sz="8" w:space="0" w:color="auto"/>
                    <w:right w:val="single" w:sz="8" w:space="0" w:color="auto"/>
                  </w:tcBorders>
                  <w:vAlign w:val="center"/>
                  <w:hideMark/>
                </w:tcPr>
                <w:p w14:paraId="186B6D62" w14:textId="77777777" w:rsidR="003342E6" w:rsidRPr="003342E6" w:rsidRDefault="003342E6" w:rsidP="003342E6">
                  <w:pPr>
                    <w:spacing w:after="0" w:line="240" w:lineRule="auto"/>
                    <w:jc w:val="center"/>
                    <w:rPr>
                      <w:rFonts w:ascii="Calibri" w:eastAsia="Times New Roman" w:hAnsi="Calibri" w:cs="Calibri"/>
                      <w:color w:val="000000"/>
                      <w:sz w:val="24"/>
                      <w:szCs w:val="24"/>
                      <w:lang w:val="en-GB" w:eastAsia="en-GB"/>
                    </w:rPr>
                  </w:pPr>
                  <w:r w:rsidRPr="003342E6">
                    <w:rPr>
                      <w:rFonts w:ascii="Calibri" w:eastAsia="Times New Roman" w:hAnsi="Calibri" w:cs="Calibri"/>
                      <w:color w:val="000000"/>
                      <w:sz w:val="24"/>
                      <w:szCs w:val="24"/>
                      <w:lang w:val="en-GB" w:eastAsia="en-GB"/>
                    </w:rPr>
                    <w:t>NA</w:t>
                  </w:r>
                </w:p>
              </w:tc>
            </w:tr>
            <w:tr w:rsidR="003342E6" w:rsidRPr="003342E6" w14:paraId="111E0369" w14:textId="77777777" w:rsidTr="003342E6">
              <w:trPr>
                <w:trHeight w:val="300"/>
              </w:trPr>
              <w:tc>
                <w:tcPr>
                  <w:tcW w:w="960" w:type="dxa"/>
                  <w:vMerge/>
                  <w:tcBorders>
                    <w:top w:val="single" w:sz="8" w:space="0" w:color="auto"/>
                    <w:left w:val="single" w:sz="8" w:space="0" w:color="auto"/>
                    <w:bottom w:val="single" w:sz="8" w:space="0" w:color="auto"/>
                    <w:right w:val="single" w:sz="8" w:space="0" w:color="auto"/>
                  </w:tcBorders>
                  <w:vAlign w:val="center"/>
                  <w:hideMark/>
                </w:tcPr>
                <w:p w14:paraId="56607C16" w14:textId="77777777" w:rsidR="003342E6" w:rsidRPr="003342E6" w:rsidRDefault="003342E6" w:rsidP="003342E6">
                  <w:pPr>
                    <w:spacing w:after="0" w:line="240" w:lineRule="auto"/>
                    <w:jc w:val="left"/>
                    <w:rPr>
                      <w:rFonts w:ascii="Calibri" w:eastAsia="Times New Roman" w:hAnsi="Calibri" w:cs="Calibri"/>
                      <w:color w:val="000000"/>
                      <w:lang w:val="en-GB" w:eastAsia="en-GB"/>
                    </w:rPr>
                  </w:pPr>
                </w:p>
              </w:tc>
              <w:tc>
                <w:tcPr>
                  <w:tcW w:w="645" w:type="dxa"/>
                  <w:tcBorders>
                    <w:top w:val="single" w:sz="8" w:space="0" w:color="auto"/>
                    <w:left w:val="single" w:sz="8" w:space="0" w:color="auto"/>
                    <w:bottom w:val="single" w:sz="8" w:space="0" w:color="auto"/>
                    <w:right w:val="single" w:sz="8" w:space="0" w:color="auto"/>
                  </w:tcBorders>
                  <w:vAlign w:val="center"/>
                  <w:hideMark/>
                </w:tcPr>
                <w:p w14:paraId="4E854CCE" w14:textId="77777777" w:rsidR="003342E6" w:rsidRPr="003342E6" w:rsidRDefault="003342E6" w:rsidP="003342E6">
                  <w:pPr>
                    <w:spacing w:after="0" w:line="240" w:lineRule="auto"/>
                    <w:jc w:val="center"/>
                    <w:rPr>
                      <w:rFonts w:ascii="Calibri" w:eastAsia="Times New Roman" w:hAnsi="Calibri" w:cs="Calibri"/>
                      <w:color w:val="000000"/>
                      <w:sz w:val="24"/>
                      <w:szCs w:val="24"/>
                      <w:lang w:val="en-GB" w:eastAsia="en-GB"/>
                    </w:rPr>
                  </w:pPr>
                  <w:r w:rsidRPr="003342E6">
                    <w:rPr>
                      <w:rFonts w:ascii="Calibri" w:eastAsia="Times New Roman" w:hAnsi="Calibri" w:cs="Calibri"/>
                      <w:color w:val="000000"/>
                      <w:sz w:val="24"/>
                      <w:szCs w:val="24"/>
                      <w:lang w:val="en-GB" w:eastAsia="en-GB"/>
                    </w:rPr>
                    <w:t>II</w:t>
                  </w:r>
                </w:p>
              </w:tc>
              <w:tc>
                <w:tcPr>
                  <w:tcW w:w="1090" w:type="dxa"/>
                  <w:tcBorders>
                    <w:top w:val="single" w:sz="8" w:space="0" w:color="auto"/>
                    <w:left w:val="single" w:sz="8" w:space="0" w:color="auto"/>
                    <w:bottom w:val="single" w:sz="8" w:space="0" w:color="auto"/>
                    <w:right w:val="single" w:sz="8" w:space="0" w:color="auto"/>
                  </w:tcBorders>
                  <w:vAlign w:val="center"/>
                  <w:hideMark/>
                </w:tcPr>
                <w:p w14:paraId="6AE05B7E" w14:textId="77777777" w:rsidR="003342E6" w:rsidRPr="003342E6" w:rsidRDefault="003342E6" w:rsidP="003342E6">
                  <w:pPr>
                    <w:spacing w:after="0" w:line="240" w:lineRule="auto"/>
                    <w:jc w:val="center"/>
                    <w:rPr>
                      <w:rFonts w:ascii="Calibri" w:eastAsia="Times New Roman" w:hAnsi="Calibri" w:cs="Calibri"/>
                      <w:color w:val="000000"/>
                      <w:sz w:val="24"/>
                      <w:szCs w:val="24"/>
                      <w:lang w:val="en-GB" w:eastAsia="en-GB"/>
                    </w:rPr>
                  </w:pPr>
                  <w:r w:rsidRPr="003342E6">
                    <w:rPr>
                      <w:rFonts w:ascii="Calibri" w:eastAsia="Times New Roman" w:hAnsi="Calibri" w:cs="Calibri"/>
                      <w:color w:val="000000"/>
                      <w:sz w:val="24"/>
                      <w:szCs w:val="24"/>
                      <w:lang w:val="en-GB" w:eastAsia="en-GB"/>
                    </w:rPr>
                    <w:t>?</w:t>
                  </w:r>
                  <w:r w:rsidRPr="003342E6">
                    <w:rPr>
                      <w:rFonts w:ascii="Calibri" w:eastAsia="Times New Roman" w:hAnsi="Calibri" w:cs="Calibri"/>
                      <w:color w:val="000000"/>
                      <w:sz w:val="24"/>
                      <w:szCs w:val="24"/>
                      <w:vertAlign w:val="superscript"/>
                      <w:lang w:val="en-GB" w:eastAsia="en-GB"/>
                    </w:rPr>
                    <w:t xml:space="preserve"> 3</w:t>
                  </w:r>
                </w:p>
              </w:tc>
              <w:tc>
                <w:tcPr>
                  <w:tcW w:w="1091" w:type="dxa"/>
                  <w:tcBorders>
                    <w:top w:val="single" w:sz="8" w:space="0" w:color="auto"/>
                    <w:left w:val="single" w:sz="8" w:space="0" w:color="auto"/>
                    <w:bottom w:val="single" w:sz="8" w:space="0" w:color="auto"/>
                    <w:right w:val="single" w:sz="8" w:space="0" w:color="auto"/>
                  </w:tcBorders>
                  <w:vAlign w:val="center"/>
                  <w:hideMark/>
                </w:tcPr>
                <w:p w14:paraId="3C22D6C0" w14:textId="77777777" w:rsidR="003342E6" w:rsidRPr="003342E6" w:rsidRDefault="003342E6" w:rsidP="003342E6">
                  <w:pPr>
                    <w:spacing w:after="0" w:line="240" w:lineRule="auto"/>
                    <w:jc w:val="center"/>
                    <w:rPr>
                      <w:rFonts w:ascii="Calibri" w:eastAsia="Times New Roman" w:hAnsi="Calibri" w:cs="Calibri"/>
                      <w:color w:val="000000"/>
                      <w:sz w:val="24"/>
                      <w:szCs w:val="24"/>
                      <w:lang w:val="en-GB" w:eastAsia="en-GB"/>
                    </w:rPr>
                  </w:pPr>
                  <w:r w:rsidRPr="003342E6">
                    <w:rPr>
                      <w:rFonts w:ascii="Calibri" w:eastAsia="Times New Roman" w:hAnsi="Calibri" w:cs="Calibri"/>
                      <w:color w:val="000000"/>
                      <w:sz w:val="24"/>
                      <w:szCs w:val="24"/>
                      <w:lang w:val="en-GB" w:eastAsia="en-GB"/>
                    </w:rPr>
                    <w:t>←→?</w:t>
                  </w:r>
                  <w:r w:rsidRPr="003342E6">
                    <w:rPr>
                      <w:rFonts w:ascii="Calibri" w:eastAsia="Times New Roman" w:hAnsi="Calibri" w:cs="Calibri"/>
                      <w:color w:val="000000"/>
                      <w:sz w:val="24"/>
                      <w:szCs w:val="24"/>
                      <w:vertAlign w:val="superscript"/>
                      <w:lang w:val="en-GB" w:eastAsia="en-GB"/>
                    </w:rPr>
                    <w:t>4</w:t>
                  </w:r>
                </w:p>
              </w:tc>
              <w:tc>
                <w:tcPr>
                  <w:tcW w:w="1158" w:type="dxa"/>
                  <w:tcBorders>
                    <w:top w:val="single" w:sz="8" w:space="0" w:color="auto"/>
                    <w:left w:val="single" w:sz="8" w:space="0" w:color="auto"/>
                    <w:bottom w:val="single" w:sz="8" w:space="0" w:color="auto"/>
                    <w:right w:val="single" w:sz="8" w:space="0" w:color="auto"/>
                  </w:tcBorders>
                  <w:vAlign w:val="center"/>
                  <w:hideMark/>
                </w:tcPr>
                <w:p w14:paraId="1F9565D5" w14:textId="77777777" w:rsidR="003342E6" w:rsidRPr="003342E6" w:rsidRDefault="003342E6" w:rsidP="003342E6">
                  <w:pPr>
                    <w:spacing w:after="0" w:line="240" w:lineRule="auto"/>
                    <w:jc w:val="center"/>
                    <w:rPr>
                      <w:rFonts w:ascii="Calibri" w:eastAsia="Times New Roman" w:hAnsi="Calibri" w:cs="Calibri"/>
                      <w:color w:val="000000"/>
                      <w:sz w:val="24"/>
                      <w:szCs w:val="24"/>
                      <w:lang w:val="en-GB" w:eastAsia="en-GB"/>
                    </w:rPr>
                  </w:pPr>
                  <w:r w:rsidRPr="003342E6">
                    <w:rPr>
                      <w:rFonts w:ascii="Calibri" w:eastAsia="Times New Roman" w:hAnsi="Calibri" w:cs="Calibri"/>
                      <w:color w:val="000000"/>
                      <w:sz w:val="24"/>
                      <w:szCs w:val="24"/>
                      <w:lang w:val="en-GB" w:eastAsia="en-GB"/>
                    </w:rPr>
                    <w:t>●</w:t>
                  </w:r>
                </w:p>
              </w:tc>
              <w:tc>
                <w:tcPr>
                  <w:tcW w:w="816" w:type="dxa"/>
                  <w:tcBorders>
                    <w:top w:val="single" w:sz="8" w:space="0" w:color="auto"/>
                    <w:left w:val="single" w:sz="8" w:space="0" w:color="auto"/>
                    <w:bottom w:val="single" w:sz="8" w:space="0" w:color="auto"/>
                    <w:right w:val="single" w:sz="8" w:space="0" w:color="auto"/>
                  </w:tcBorders>
                  <w:shd w:val="clear" w:color="000000" w:fill="FF0000"/>
                  <w:vAlign w:val="center"/>
                  <w:hideMark/>
                </w:tcPr>
                <w:p w14:paraId="41706D4D" w14:textId="77777777" w:rsidR="003342E6" w:rsidRPr="003342E6" w:rsidRDefault="003342E6" w:rsidP="003342E6">
                  <w:pPr>
                    <w:spacing w:after="0" w:line="240" w:lineRule="auto"/>
                    <w:jc w:val="center"/>
                    <w:rPr>
                      <w:rFonts w:ascii="Calibri" w:eastAsia="Times New Roman" w:hAnsi="Calibri" w:cs="Calibri"/>
                      <w:color w:val="000000"/>
                      <w:sz w:val="24"/>
                      <w:szCs w:val="24"/>
                      <w:lang w:val="en-GB" w:eastAsia="en-GB"/>
                    </w:rPr>
                  </w:pPr>
                  <w:r w:rsidRPr="003342E6">
                    <w:rPr>
                      <w:rFonts w:ascii="Calibri" w:eastAsia="Times New Roman" w:hAnsi="Calibri" w:cs="Calibri"/>
                      <w:color w:val="000000"/>
                      <w:sz w:val="24"/>
                      <w:szCs w:val="24"/>
                      <w:lang w:val="en-GB" w:eastAsia="en-GB"/>
                    </w:rPr>
                    <w:t>Poor</w:t>
                  </w:r>
                </w:p>
              </w:tc>
            </w:tr>
            <w:tr w:rsidR="003342E6" w:rsidRPr="003342E6" w14:paraId="6FE5B4D7" w14:textId="77777777" w:rsidTr="003342E6">
              <w:trPr>
                <w:trHeight w:val="315"/>
              </w:trPr>
              <w:tc>
                <w:tcPr>
                  <w:tcW w:w="960" w:type="dxa"/>
                  <w:vMerge/>
                  <w:tcBorders>
                    <w:top w:val="single" w:sz="8" w:space="0" w:color="auto"/>
                    <w:left w:val="single" w:sz="8" w:space="0" w:color="auto"/>
                    <w:bottom w:val="single" w:sz="8" w:space="0" w:color="auto"/>
                    <w:right w:val="single" w:sz="8" w:space="0" w:color="auto"/>
                  </w:tcBorders>
                  <w:vAlign w:val="center"/>
                  <w:hideMark/>
                </w:tcPr>
                <w:p w14:paraId="47757DDB" w14:textId="77777777" w:rsidR="003342E6" w:rsidRPr="003342E6" w:rsidRDefault="003342E6" w:rsidP="003342E6">
                  <w:pPr>
                    <w:spacing w:after="0" w:line="240" w:lineRule="auto"/>
                    <w:jc w:val="left"/>
                    <w:rPr>
                      <w:rFonts w:ascii="Calibri" w:eastAsia="Times New Roman" w:hAnsi="Calibri" w:cs="Calibri"/>
                      <w:color w:val="000000"/>
                      <w:lang w:val="en-GB" w:eastAsia="en-GB"/>
                    </w:rPr>
                  </w:pPr>
                </w:p>
              </w:tc>
              <w:tc>
                <w:tcPr>
                  <w:tcW w:w="645" w:type="dxa"/>
                  <w:tcBorders>
                    <w:top w:val="single" w:sz="8" w:space="0" w:color="auto"/>
                    <w:left w:val="single" w:sz="8" w:space="0" w:color="auto"/>
                    <w:bottom w:val="single" w:sz="8" w:space="0" w:color="auto"/>
                    <w:right w:val="single" w:sz="8" w:space="0" w:color="auto"/>
                  </w:tcBorders>
                  <w:vAlign w:val="center"/>
                  <w:hideMark/>
                </w:tcPr>
                <w:p w14:paraId="016A0292" w14:textId="77777777" w:rsidR="003342E6" w:rsidRPr="003342E6" w:rsidRDefault="003342E6" w:rsidP="003342E6">
                  <w:pPr>
                    <w:spacing w:after="0" w:line="240" w:lineRule="auto"/>
                    <w:jc w:val="center"/>
                    <w:rPr>
                      <w:rFonts w:ascii="Calibri" w:eastAsia="Times New Roman" w:hAnsi="Calibri" w:cs="Calibri"/>
                      <w:color w:val="000000"/>
                      <w:sz w:val="24"/>
                      <w:szCs w:val="24"/>
                      <w:lang w:val="en-GB" w:eastAsia="en-GB"/>
                    </w:rPr>
                  </w:pPr>
                  <w:r w:rsidRPr="003342E6">
                    <w:rPr>
                      <w:rFonts w:ascii="Calibri" w:eastAsia="Times New Roman" w:hAnsi="Calibri" w:cs="Calibri"/>
                      <w:color w:val="000000"/>
                      <w:sz w:val="24"/>
                      <w:szCs w:val="24"/>
                      <w:lang w:val="en-GB" w:eastAsia="en-GB"/>
                    </w:rPr>
                    <w:t>III</w:t>
                  </w:r>
                </w:p>
              </w:tc>
              <w:tc>
                <w:tcPr>
                  <w:tcW w:w="1090" w:type="dxa"/>
                  <w:tcBorders>
                    <w:top w:val="single" w:sz="8" w:space="0" w:color="auto"/>
                    <w:left w:val="single" w:sz="8" w:space="0" w:color="auto"/>
                    <w:bottom w:val="single" w:sz="8" w:space="0" w:color="auto"/>
                    <w:right w:val="single" w:sz="8" w:space="0" w:color="auto"/>
                  </w:tcBorders>
                  <w:vAlign w:val="center"/>
                  <w:hideMark/>
                </w:tcPr>
                <w:p w14:paraId="5AF13D81" w14:textId="77777777" w:rsidR="003342E6" w:rsidRPr="003342E6" w:rsidRDefault="003342E6" w:rsidP="003342E6">
                  <w:pPr>
                    <w:spacing w:after="0" w:line="240" w:lineRule="auto"/>
                    <w:jc w:val="center"/>
                    <w:rPr>
                      <w:rFonts w:ascii="Calibri" w:eastAsia="Times New Roman" w:hAnsi="Calibri" w:cs="Calibri"/>
                      <w:color w:val="000000"/>
                      <w:sz w:val="24"/>
                      <w:szCs w:val="24"/>
                      <w:lang w:val="en-GB" w:eastAsia="en-GB"/>
                    </w:rPr>
                  </w:pPr>
                  <w:r w:rsidRPr="003342E6">
                    <w:rPr>
                      <w:rFonts w:ascii="Calibri" w:eastAsia="Times New Roman" w:hAnsi="Calibri" w:cs="Calibri"/>
                      <w:color w:val="000000"/>
                      <w:sz w:val="24"/>
                      <w:szCs w:val="24"/>
                      <w:lang w:val="en-GB" w:eastAsia="en-GB"/>
                    </w:rPr>
                    <w:t xml:space="preserve">? </w:t>
                  </w:r>
                  <w:r w:rsidRPr="003342E6">
                    <w:rPr>
                      <w:rFonts w:ascii="Calibri" w:eastAsia="Times New Roman" w:hAnsi="Calibri" w:cs="Calibri"/>
                      <w:color w:val="000000"/>
                      <w:sz w:val="24"/>
                      <w:szCs w:val="24"/>
                      <w:vertAlign w:val="superscript"/>
                      <w:lang w:val="en-GB" w:eastAsia="en-GB"/>
                    </w:rPr>
                    <w:t>3</w:t>
                  </w:r>
                </w:p>
              </w:tc>
              <w:tc>
                <w:tcPr>
                  <w:tcW w:w="1091" w:type="dxa"/>
                  <w:tcBorders>
                    <w:top w:val="single" w:sz="8" w:space="0" w:color="auto"/>
                    <w:left w:val="single" w:sz="8" w:space="0" w:color="auto"/>
                    <w:bottom w:val="single" w:sz="8" w:space="0" w:color="auto"/>
                    <w:right w:val="single" w:sz="8" w:space="0" w:color="auto"/>
                  </w:tcBorders>
                  <w:vAlign w:val="center"/>
                  <w:hideMark/>
                </w:tcPr>
                <w:p w14:paraId="73D16CFB" w14:textId="77777777" w:rsidR="003342E6" w:rsidRPr="003342E6" w:rsidRDefault="003342E6" w:rsidP="003342E6">
                  <w:pPr>
                    <w:spacing w:after="0" w:line="240" w:lineRule="auto"/>
                    <w:jc w:val="center"/>
                    <w:rPr>
                      <w:rFonts w:ascii="Calibri" w:eastAsia="Times New Roman" w:hAnsi="Calibri" w:cs="Calibri"/>
                      <w:color w:val="000000"/>
                      <w:sz w:val="24"/>
                      <w:szCs w:val="24"/>
                      <w:lang w:val="en-GB" w:eastAsia="en-GB"/>
                    </w:rPr>
                  </w:pPr>
                  <w:r w:rsidRPr="003342E6">
                    <w:rPr>
                      <w:rFonts w:ascii="Calibri" w:eastAsia="Times New Roman" w:hAnsi="Calibri" w:cs="Calibri"/>
                      <w:color w:val="000000"/>
                      <w:sz w:val="24"/>
                      <w:szCs w:val="24"/>
                      <w:lang w:val="en-GB" w:eastAsia="en-GB"/>
                    </w:rPr>
                    <w:t>←→?</w:t>
                  </w:r>
                  <w:r w:rsidRPr="003342E6">
                    <w:rPr>
                      <w:rFonts w:ascii="Calibri" w:eastAsia="Times New Roman" w:hAnsi="Calibri" w:cs="Calibri"/>
                      <w:color w:val="000000"/>
                      <w:sz w:val="24"/>
                      <w:szCs w:val="24"/>
                      <w:vertAlign w:val="superscript"/>
                      <w:lang w:val="en-GB" w:eastAsia="en-GB"/>
                    </w:rPr>
                    <w:t>4</w:t>
                  </w:r>
                </w:p>
              </w:tc>
              <w:tc>
                <w:tcPr>
                  <w:tcW w:w="1158" w:type="dxa"/>
                  <w:tcBorders>
                    <w:top w:val="single" w:sz="8" w:space="0" w:color="auto"/>
                    <w:left w:val="single" w:sz="8" w:space="0" w:color="auto"/>
                    <w:bottom w:val="single" w:sz="8" w:space="0" w:color="auto"/>
                    <w:right w:val="single" w:sz="8" w:space="0" w:color="auto"/>
                  </w:tcBorders>
                  <w:vAlign w:val="center"/>
                  <w:hideMark/>
                </w:tcPr>
                <w:p w14:paraId="444ECCCC" w14:textId="77777777" w:rsidR="003342E6" w:rsidRPr="003342E6" w:rsidRDefault="003342E6" w:rsidP="003342E6">
                  <w:pPr>
                    <w:spacing w:after="0" w:line="240" w:lineRule="auto"/>
                    <w:jc w:val="center"/>
                    <w:rPr>
                      <w:rFonts w:ascii="Calibri" w:eastAsia="Times New Roman" w:hAnsi="Calibri" w:cs="Calibri"/>
                      <w:color w:val="000000"/>
                      <w:sz w:val="24"/>
                      <w:szCs w:val="24"/>
                      <w:lang w:val="en-GB" w:eastAsia="en-GB"/>
                    </w:rPr>
                  </w:pPr>
                  <w:r w:rsidRPr="003342E6">
                    <w:rPr>
                      <w:rFonts w:ascii="Calibri" w:eastAsia="Times New Roman" w:hAnsi="Calibri" w:cs="Calibri"/>
                      <w:color w:val="000000"/>
                      <w:sz w:val="24"/>
                      <w:szCs w:val="24"/>
                      <w:lang w:val="en-GB" w:eastAsia="en-GB"/>
                    </w:rPr>
                    <w:t>●</w:t>
                  </w:r>
                </w:p>
              </w:tc>
              <w:tc>
                <w:tcPr>
                  <w:tcW w:w="816" w:type="dxa"/>
                  <w:tcBorders>
                    <w:top w:val="single" w:sz="8" w:space="0" w:color="auto"/>
                    <w:left w:val="single" w:sz="8" w:space="0" w:color="auto"/>
                    <w:bottom w:val="single" w:sz="8" w:space="0" w:color="auto"/>
                    <w:right w:val="single" w:sz="8" w:space="0" w:color="auto"/>
                  </w:tcBorders>
                  <w:shd w:val="clear" w:color="000000" w:fill="FF0000"/>
                  <w:vAlign w:val="center"/>
                  <w:hideMark/>
                </w:tcPr>
                <w:p w14:paraId="1E139271" w14:textId="77777777" w:rsidR="003342E6" w:rsidRPr="003342E6" w:rsidRDefault="003342E6" w:rsidP="003342E6">
                  <w:pPr>
                    <w:spacing w:after="0" w:line="240" w:lineRule="auto"/>
                    <w:jc w:val="center"/>
                    <w:rPr>
                      <w:rFonts w:ascii="Calibri" w:eastAsia="Times New Roman" w:hAnsi="Calibri" w:cs="Calibri"/>
                      <w:color w:val="000000"/>
                      <w:sz w:val="24"/>
                      <w:szCs w:val="24"/>
                      <w:lang w:val="en-GB" w:eastAsia="en-GB"/>
                    </w:rPr>
                  </w:pPr>
                  <w:r w:rsidRPr="003342E6">
                    <w:rPr>
                      <w:rFonts w:ascii="Calibri" w:eastAsia="Times New Roman" w:hAnsi="Calibri" w:cs="Calibri"/>
                      <w:color w:val="000000"/>
                      <w:sz w:val="24"/>
                      <w:szCs w:val="24"/>
                      <w:lang w:val="en-GB" w:eastAsia="en-GB"/>
                    </w:rPr>
                    <w:t>Poor</w:t>
                  </w:r>
                </w:p>
              </w:tc>
            </w:tr>
            <w:tr w:rsidR="003342E6" w:rsidRPr="003342E6" w14:paraId="1EB73ADA" w14:textId="77777777" w:rsidTr="003342E6">
              <w:trPr>
                <w:trHeight w:val="735"/>
              </w:trPr>
              <w:tc>
                <w:tcPr>
                  <w:tcW w:w="960" w:type="dxa"/>
                  <w:vMerge/>
                  <w:tcBorders>
                    <w:top w:val="single" w:sz="8" w:space="0" w:color="auto"/>
                    <w:left w:val="single" w:sz="8" w:space="0" w:color="auto"/>
                    <w:bottom w:val="single" w:sz="8" w:space="0" w:color="auto"/>
                    <w:right w:val="single" w:sz="8" w:space="0" w:color="auto"/>
                  </w:tcBorders>
                  <w:vAlign w:val="center"/>
                  <w:hideMark/>
                </w:tcPr>
                <w:p w14:paraId="5A579A5C" w14:textId="77777777" w:rsidR="003342E6" w:rsidRPr="003342E6" w:rsidRDefault="003342E6" w:rsidP="003342E6">
                  <w:pPr>
                    <w:spacing w:after="0" w:line="240" w:lineRule="auto"/>
                    <w:jc w:val="left"/>
                    <w:rPr>
                      <w:rFonts w:ascii="Calibri" w:eastAsia="Times New Roman" w:hAnsi="Calibri" w:cs="Calibri"/>
                      <w:color w:val="000000"/>
                      <w:lang w:val="en-GB" w:eastAsia="en-GB"/>
                    </w:rPr>
                  </w:pPr>
                </w:p>
              </w:tc>
              <w:tc>
                <w:tcPr>
                  <w:tcW w:w="645" w:type="dxa"/>
                  <w:tcBorders>
                    <w:top w:val="single" w:sz="8" w:space="0" w:color="auto"/>
                    <w:left w:val="single" w:sz="8" w:space="0" w:color="auto"/>
                    <w:bottom w:val="single" w:sz="8" w:space="0" w:color="auto"/>
                    <w:right w:val="single" w:sz="8" w:space="0" w:color="auto"/>
                  </w:tcBorders>
                  <w:vAlign w:val="center"/>
                  <w:hideMark/>
                </w:tcPr>
                <w:p w14:paraId="6DC997CE" w14:textId="77777777" w:rsidR="003342E6" w:rsidRPr="003342E6" w:rsidRDefault="003342E6" w:rsidP="003342E6">
                  <w:pPr>
                    <w:spacing w:after="0" w:line="240" w:lineRule="auto"/>
                    <w:jc w:val="center"/>
                    <w:rPr>
                      <w:rFonts w:ascii="Calibri" w:eastAsia="Times New Roman" w:hAnsi="Calibri" w:cs="Calibri"/>
                      <w:color w:val="000000"/>
                      <w:sz w:val="24"/>
                      <w:szCs w:val="24"/>
                      <w:lang w:val="en-GB" w:eastAsia="en-GB"/>
                    </w:rPr>
                  </w:pPr>
                  <w:r w:rsidRPr="003342E6">
                    <w:rPr>
                      <w:rFonts w:ascii="Calibri" w:eastAsia="Times New Roman" w:hAnsi="Calibri" w:cs="Calibri"/>
                      <w:color w:val="000000"/>
                      <w:sz w:val="24"/>
                      <w:szCs w:val="24"/>
                      <w:lang w:val="en-GB" w:eastAsia="en-GB"/>
                    </w:rPr>
                    <w:t>IV</w:t>
                  </w:r>
                </w:p>
              </w:tc>
              <w:tc>
                <w:tcPr>
                  <w:tcW w:w="1090" w:type="dxa"/>
                  <w:tcBorders>
                    <w:top w:val="single" w:sz="8" w:space="0" w:color="auto"/>
                    <w:left w:val="single" w:sz="8" w:space="0" w:color="auto"/>
                    <w:bottom w:val="single" w:sz="8" w:space="0" w:color="auto"/>
                    <w:right w:val="single" w:sz="8" w:space="0" w:color="auto"/>
                  </w:tcBorders>
                  <w:vAlign w:val="center"/>
                  <w:hideMark/>
                </w:tcPr>
                <w:p w14:paraId="69D1B89D" w14:textId="77777777" w:rsidR="003342E6" w:rsidRPr="003342E6" w:rsidRDefault="003342E6" w:rsidP="003342E6">
                  <w:pPr>
                    <w:spacing w:after="0" w:line="240" w:lineRule="auto"/>
                    <w:jc w:val="center"/>
                    <w:rPr>
                      <w:rFonts w:ascii="Calibri" w:eastAsia="Times New Roman" w:hAnsi="Calibri" w:cs="Calibri"/>
                      <w:color w:val="000000"/>
                      <w:sz w:val="24"/>
                      <w:szCs w:val="24"/>
                      <w:lang w:val="en-GB" w:eastAsia="en-GB"/>
                    </w:rPr>
                  </w:pPr>
                  <w:r w:rsidRPr="003342E6">
                    <w:rPr>
                      <w:rFonts w:ascii="Calibri" w:eastAsia="Times New Roman" w:hAnsi="Calibri" w:cs="Calibri"/>
                      <w:color w:val="000000"/>
                      <w:sz w:val="24"/>
                      <w:szCs w:val="24"/>
                      <w:lang w:val="en-GB" w:eastAsia="en-GB"/>
                    </w:rPr>
                    <w:t>←→</w:t>
                  </w:r>
                  <w:r w:rsidRPr="003342E6">
                    <w:rPr>
                      <w:rFonts w:ascii="Calibri" w:eastAsia="Times New Roman" w:hAnsi="Calibri" w:cs="Calibri"/>
                      <w:color w:val="000000"/>
                      <w:sz w:val="24"/>
                      <w:szCs w:val="24"/>
                      <w:vertAlign w:val="superscript"/>
                      <w:lang w:val="en-GB" w:eastAsia="en-GB"/>
                    </w:rPr>
                    <w:t>1,3,4,5</w:t>
                  </w:r>
                </w:p>
              </w:tc>
              <w:tc>
                <w:tcPr>
                  <w:tcW w:w="1091" w:type="dxa"/>
                  <w:tcBorders>
                    <w:top w:val="single" w:sz="8" w:space="0" w:color="auto"/>
                    <w:left w:val="single" w:sz="8" w:space="0" w:color="auto"/>
                    <w:bottom w:val="single" w:sz="8" w:space="0" w:color="auto"/>
                    <w:right w:val="single" w:sz="8" w:space="0" w:color="auto"/>
                  </w:tcBorders>
                  <w:vAlign w:val="center"/>
                  <w:hideMark/>
                </w:tcPr>
                <w:p w14:paraId="2DA445C3" w14:textId="77777777" w:rsidR="003342E6" w:rsidRPr="003342E6" w:rsidRDefault="003342E6" w:rsidP="003342E6">
                  <w:pPr>
                    <w:spacing w:after="0" w:line="240" w:lineRule="auto"/>
                    <w:jc w:val="center"/>
                    <w:rPr>
                      <w:rFonts w:ascii="Calibri" w:eastAsia="Times New Roman" w:hAnsi="Calibri" w:cs="Calibri"/>
                      <w:color w:val="000000"/>
                      <w:sz w:val="24"/>
                      <w:szCs w:val="24"/>
                      <w:lang w:val="en-GB" w:eastAsia="en-GB"/>
                    </w:rPr>
                  </w:pPr>
                  <w:r w:rsidRPr="003342E6">
                    <w:rPr>
                      <w:rFonts w:ascii="Calibri" w:eastAsia="Times New Roman" w:hAnsi="Calibri" w:cs="Calibri"/>
                      <w:color w:val="000000"/>
                      <w:sz w:val="24"/>
                      <w:szCs w:val="24"/>
                      <w:lang w:val="en-GB" w:eastAsia="en-GB"/>
                    </w:rPr>
                    <w:t>↓</w:t>
                  </w:r>
                  <w:r w:rsidRPr="003342E6">
                    <w:rPr>
                      <w:rFonts w:ascii="Calibri" w:eastAsia="Times New Roman" w:hAnsi="Calibri" w:cs="Calibri"/>
                      <w:color w:val="000000"/>
                      <w:sz w:val="24"/>
                      <w:szCs w:val="24"/>
                      <w:vertAlign w:val="superscript"/>
                      <w:lang w:val="en-GB" w:eastAsia="en-GB"/>
                    </w:rPr>
                    <w:t>2,4</w:t>
                  </w:r>
                </w:p>
              </w:tc>
              <w:tc>
                <w:tcPr>
                  <w:tcW w:w="1158" w:type="dxa"/>
                  <w:tcBorders>
                    <w:top w:val="single" w:sz="8" w:space="0" w:color="auto"/>
                    <w:left w:val="single" w:sz="8" w:space="0" w:color="auto"/>
                    <w:bottom w:val="single" w:sz="8" w:space="0" w:color="auto"/>
                    <w:right w:val="single" w:sz="8" w:space="0" w:color="auto"/>
                  </w:tcBorders>
                  <w:vAlign w:val="center"/>
                  <w:hideMark/>
                </w:tcPr>
                <w:p w14:paraId="121524CE" w14:textId="77777777" w:rsidR="003342E6" w:rsidRPr="003342E6" w:rsidRDefault="003342E6" w:rsidP="003342E6">
                  <w:pPr>
                    <w:spacing w:after="0" w:line="240" w:lineRule="auto"/>
                    <w:jc w:val="center"/>
                    <w:rPr>
                      <w:rFonts w:ascii="Calibri" w:eastAsia="Times New Roman" w:hAnsi="Calibri" w:cs="Calibri"/>
                      <w:color w:val="000000"/>
                      <w:sz w:val="24"/>
                      <w:szCs w:val="24"/>
                      <w:lang w:val="en-GB" w:eastAsia="en-GB"/>
                    </w:rPr>
                  </w:pPr>
                  <w:r w:rsidRPr="003342E6">
                    <w:rPr>
                      <w:rFonts w:ascii="Calibri" w:eastAsia="Times New Roman" w:hAnsi="Calibri" w:cs="Calibri"/>
                      <w:color w:val="000000"/>
                      <w:sz w:val="24"/>
                      <w:szCs w:val="24"/>
                      <w:lang w:val="en-GB" w:eastAsia="en-GB"/>
                    </w:rPr>
                    <w:t>●</w:t>
                  </w:r>
                </w:p>
              </w:tc>
              <w:tc>
                <w:tcPr>
                  <w:tcW w:w="816" w:type="dxa"/>
                  <w:tcBorders>
                    <w:top w:val="single" w:sz="8" w:space="0" w:color="auto"/>
                    <w:left w:val="single" w:sz="8" w:space="0" w:color="auto"/>
                    <w:bottom w:val="single" w:sz="8" w:space="0" w:color="auto"/>
                    <w:right w:val="single" w:sz="8" w:space="0" w:color="auto"/>
                  </w:tcBorders>
                  <w:shd w:val="clear" w:color="000000" w:fill="FF0000"/>
                  <w:vAlign w:val="center"/>
                  <w:hideMark/>
                </w:tcPr>
                <w:p w14:paraId="5031B9F1" w14:textId="77777777" w:rsidR="003342E6" w:rsidRPr="003342E6" w:rsidRDefault="003342E6" w:rsidP="003342E6">
                  <w:pPr>
                    <w:spacing w:after="0" w:line="240" w:lineRule="auto"/>
                    <w:jc w:val="center"/>
                    <w:rPr>
                      <w:rFonts w:ascii="Calibri" w:eastAsia="Times New Roman" w:hAnsi="Calibri" w:cs="Calibri"/>
                      <w:color w:val="000000"/>
                      <w:sz w:val="24"/>
                      <w:szCs w:val="24"/>
                      <w:lang w:val="en-GB" w:eastAsia="en-GB"/>
                    </w:rPr>
                  </w:pPr>
                  <w:r w:rsidRPr="003342E6">
                    <w:rPr>
                      <w:rFonts w:ascii="Calibri" w:eastAsia="Times New Roman" w:hAnsi="Calibri" w:cs="Calibri"/>
                      <w:color w:val="000000"/>
                      <w:sz w:val="24"/>
                      <w:szCs w:val="24"/>
                      <w:lang w:val="en-GB" w:eastAsia="en-GB"/>
                    </w:rPr>
                    <w:t>Poor</w:t>
                  </w:r>
                </w:p>
              </w:tc>
            </w:tr>
            <w:tr w:rsidR="003342E6" w:rsidRPr="003342E6" w14:paraId="3FBCBA82" w14:textId="77777777" w:rsidTr="003342E6">
              <w:trPr>
                <w:trHeight w:val="330"/>
              </w:trPr>
              <w:tc>
                <w:tcPr>
                  <w:tcW w:w="960" w:type="dxa"/>
                  <w:vMerge/>
                  <w:tcBorders>
                    <w:top w:val="single" w:sz="8" w:space="0" w:color="auto"/>
                    <w:left w:val="single" w:sz="8" w:space="0" w:color="auto"/>
                    <w:bottom w:val="single" w:sz="8" w:space="0" w:color="auto"/>
                    <w:right w:val="single" w:sz="8" w:space="0" w:color="auto"/>
                  </w:tcBorders>
                  <w:vAlign w:val="center"/>
                  <w:hideMark/>
                </w:tcPr>
                <w:p w14:paraId="76599109" w14:textId="77777777" w:rsidR="003342E6" w:rsidRPr="003342E6" w:rsidRDefault="003342E6" w:rsidP="003342E6">
                  <w:pPr>
                    <w:spacing w:after="0" w:line="240" w:lineRule="auto"/>
                    <w:jc w:val="left"/>
                    <w:rPr>
                      <w:rFonts w:ascii="Calibri" w:eastAsia="Times New Roman" w:hAnsi="Calibri" w:cs="Calibri"/>
                      <w:color w:val="000000"/>
                      <w:lang w:val="en-GB" w:eastAsia="en-GB"/>
                    </w:rPr>
                  </w:pPr>
                </w:p>
              </w:tc>
              <w:tc>
                <w:tcPr>
                  <w:tcW w:w="645" w:type="dxa"/>
                  <w:tcBorders>
                    <w:top w:val="single" w:sz="8" w:space="0" w:color="auto"/>
                    <w:left w:val="single" w:sz="8" w:space="0" w:color="auto"/>
                    <w:bottom w:val="single" w:sz="8" w:space="0" w:color="auto"/>
                    <w:right w:val="single" w:sz="8" w:space="0" w:color="auto"/>
                  </w:tcBorders>
                  <w:vAlign w:val="center"/>
                  <w:hideMark/>
                </w:tcPr>
                <w:p w14:paraId="651E1049" w14:textId="77777777" w:rsidR="003342E6" w:rsidRPr="003342E6" w:rsidRDefault="003342E6" w:rsidP="003342E6">
                  <w:pPr>
                    <w:spacing w:after="0" w:line="240" w:lineRule="auto"/>
                    <w:jc w:val="center"/>
                    <w:rPr>
                      <w:rFonts w:ascii="Calibri" w:eastAsia="Times New Roman" w:hAnsi="Calibri" w:cs="Calibri"/>
                      <w:color w:val="000000"/>
                      <w:sz w:val="24"/>
                      <w:szCs w:val="24"/>
                      <w:lang w:val="en-GB" w:eastAsia="en-GB"/>
                    </w:rPr>
                  </w:pPr>
                  <w:r w:rsidRPr="003342E6">
                    <w:rPr>
                      <w:rFonts w:ascii="Calibri" w:eastAsia="Times New Roman" w:hAnsi="Calibri" w:cs="Calibri"/>
                      <w:color w:val="000000"/>
                      <w:sz w:val="24"/>
                      <w:szCs w:val="24"/>
                      <w:lang w:val="en-GB" w:eastAsia="en-GB"/>
                    </w:rPr>
                    <w:t>V</w:t>
                  </w:r>
                </w:p>
              </w:tc>
              <w:tc>
                <w:tcPr>
                  <w:tcW w:w="1090" w:type="dxa"/>
                  <w:tcBorders>
                    <w:top w:val="single" w:sz="8" w:space="0" w:color="auto"/>
                    <w:left w:val="single" w:sz="8" w:space="0" w:color="auto"/>
                    <w:bottom w:val="single" w:sz="8" w:space="0" w:color="auto"/>
                    <w:right w:val="single" w:sz="8" w:space="0" w:color="auto"/>
                  </w:tcBorders>
                  <w:vAlign w:val="center"/>
                  <w:hideMark/>
                </w:tcPr>
                <w:p w14:paraId="4D63B0D6" w14:textId="77777777" w:rsidR="003342E6" w:rsidRPr="003342E6" w:rsidRDefault="003342E6" w:rsidP="003342E6">
                  <w:pPr>
                    <w:spacing w:after="0" w:line="240" w:lineRule="auto"/>
                    <w:jc w:val="center"/>
                    <w:rPr>
                      <w:rFonts w:ascii="Calibri" w:eastAsia="Times New Roman" w:hAnsi="Calibri" w:cs="Calibri"/>
                      <w:color w:val="000000"/>
                      <w:sz w:val="24"/>
                      <w:szCs w:val="24"/>
                      <w:lang w:val="en-GB" w:eastAsia="en-GB"/>
                    </w:rPr>
                  </w:pPr>
                </w:p>
              </w:tc>
              <w:tc>
                <w:tcPr>
                  <w:tcW w:w="1091" w:type="dxa"/>
                  <w:tcBorders>
                    <w:top w:val="single" w:sz="8" w:space="0" w:color="auto"/>
                    <w:left w:val="single" w:sz="8" w:space="0" w:color="auto"/>
                    <w:bottom w:val="single" w:sz="8" w:space="0" w:color="auto"/>
                    <w:right w:val="single" w:sz="8" w:space="0" w:color="auto"/>
                  </w:tcBorders>
                  <w:vAlign w:val="center"/>
                  <w:hideMark/>
                </w:tcPr>
                <w:p w14:paraId="0483E64D" w14:textId="77777777" w:rsidR="003342E6" w:rsidRPr="003342E6" w:rsidRDefault="003342E6" w:rsidP="003342E6">
                  <w:pPr>
                    <w:spacing w:after="0" w:line="240" w:lineRule="auto"/>
                    <w:jc w:val="center"/>
                    <w:rPr>
                      <w:rFonts w:ascii="Times New Roman" w:eastAsia="Times New Roman" w:hAnsi="Times New Roman" w:cs="Times New Roman"/>
                      <w:sz w:val="20"/>
                      <w:szCs w:val="20"/>
                      <w:lang w:val="en-GB" w:eastAsia="en-GB"/>
                    </w:rPr>
                  </w:pPr>
                </w:p>
              </w:tc>
              <w:tc>
                <w:tcPr>
                  <w:tcW w:w="1158" w:type="dxa"/>
                  <w:tcBorders>
                    <w:top w:val="single" w:sz="8" w:space="0" w:color="auto"/>
                    <w:left w:val="single" w:sz="8" w:space="0" w:color="auto"/>
                    <w:bottom w:val="single" w:sz="8" w:space="0" w:color="auto"/>
                    <w:right w:val="single" w:sz="8" w:space="0" w:color="auto"/>
                  </w:tcBorders>
                  <w:vAlign w:val="center"/>
                  <w:hideMark/>
                </w:tcPr>
                <w:p w14:paraId="5326C24E" w14:textId="77777777" w:rsidR="003342E6" w:rsidRPr="003342E6" w:rsidRDefault="003342E6" w:rsidP="003342E6">
                  <w:pPr>
                    <w:spacing w:after="0" w:line="240" w:lineRule="auto"/>
                    <w:jc w:val="center"/>
                    <w:rPr>
                      <w:rFonts w:ascii="Calibri" w:eastAsia="Times New Roman" w:hAnsi="Calibri" w:cs="Calibri"/>
                      <w:color w:val="000000"/>
                      <w:sz w:val="24"/>
                      <w:szCs w:val="24"/>
                      <w:lang w:val="en-GB" w:eastAsia="en-GB"/>
                    </w:rPr>
                  </w:pPr>
                  <w:r w:rsidRPr="003342E6">
                    <w:rPr>
                      <w:rFonts w:ascii="Calibri" w:eastAsia="Times New Roman" w:hAnsi="Calibri" w:cs="Calibri"/>
                      <w:color w:val="000000"/>
                      <w:sz w:val="24"/>
                      <w:szCs w:val="24"/>
                      <w:lang w:val="en-GB" w:eastAsia="en-GB"/>
                    </w:rPr>
                    <w:t>●</w:t>
                  </w:r>
                </w:p>
              </w:tc>
              <w:tc>
                <w:tcPr>
                  <w:tcW w:w="816" w:type="dxa"/>
                  <w:tcBorders>
                    <w:top w:val="single" w:sz="8" w:space="0" w:color="auto"/>
                    <w:left w:val="single" w:sz="8" w:space="0" w:color="auto"/>
                    <w:bottom w:val="single" w:sz="8" w:space="0" w:color="auto"/>
                    <w:right w:val="single" w:sz="8" w:space="0" w:color="auto"/>
                  </w:tcBorders>
                  <w:vAlign w:val="center"/>
                  <w:hideMark/>
                </w:tcPr>
                <w:p w14:paraId="10F91C3B" w14:textId="77777777" w:rsidR="003342E6" w:rsidRPr="003342E6" w:rsidRDefault="003342E6" w:rsidP="003342E6">
                  <w:pPr>
                    <w:spacing w:after="0" w:line="240" w:lineRule="auto"/>
                    <w:jc w:val="center"/>
                    <w:rPr>
                      <w:rFonts w:ascii="Calibri" w:eastAsia="Times New Roman" w:hAnsi="Calibri" w:cs="Calibri"/>
                      <w:color w:val="000000"/>
                      <w:sz w:val="24"/>
                      <w:szCs w:val="24"/>
                      <w:lang w:val="en-GB" w:eastAsia="en-GB"/>
                    </w:rPr>
                  </w:pPr>
                  <w:r w:rsidRPr="003342E6">
                    <w:rPr>
                      <w:rFonts w:ascii="Calibri" w:eastAsia="Times New Roman" w:hAnsi="Calibri" w:cs="Calibri"/>
                      <w:color w:val="000000"/>
                      <w:sz w:val="24"/>
                      <w:szCs w:val="24"/>
                      <w:lang w:val="en-GB" w:eastAsia="en-GB"/>
                    </w:rPr>
                    <w:t>NA</w:t>
                  </w:r>
                </w:p>
              </w:tc>
            </w:tr>
          </w:tbl>
          <w:p w14:paraId="70F7A16C" w14:textId="77777777" w:rsidR="008C4360" w:rsidRDefault="008C4360" w:rsidP="005B11D8">
            <w:pPr>
              <w:tabs>
                <w:tab w:val="left" w:pos="2580"/>
              </w:tabs>
              <w:spacing w:after="120"/>
              <w:rPr>
                <w:rFonts w:ascii="Calibri" w:hAnsi="Calibri" w:cs="Calibri"/>
                <w:lang w:val="en-GB"/>
              </w:rPr>
            </w:pPr>
          </w:p>
          <w:p w14:paraId="45EFA0D5" w14:textId="220C0FEF" w:rsidR="005B11D8" w:rsidRPr="00CF58D8" w:rsidRDefault="005B11D8" w:rsidP="005B11D8">
            <w:pPr>
              <w:tabs>
                <w:tab w:val="left" w:pos="2580"/>
              </w:tabs>
              <w:spacing w:after="120"/>
              <w:rPr>
                <w:rFonts w:ascii="Calibri" w:hAnsi="Calibri" w:cs="Calibri"/>
              </w:rPr>
            </w:pPr>
            <w:r w:rsidRPr="00CF58D8">
              <w:rPr>
                <w:rFonts w:ascii="Calibri" w:hAnsi="Calibri" w:cs="Calibri"/>
              </w:rPr>
              <w:t xml:space="preserve">Explanation to table: </w:t>
            </w:r>
          </w:p>
          <w:p w14:paraId="14F9DC4E" w14:textId="77777777" w:rsidR="005B11D8" w:rsidRPr="00CF58D8" w:rsidRDefault="005B11D8" w:rsidP="005B11D8">
            <w:pPr>
              <w:widowControl w:val="0"/>
              <w:autoSpaceDE w:val="0"/>
              <w:autoSpaceDN w:val="0"/>
              <w:spacing w:before="120" w:line="338" w:lineRule="auto"/>
              <w:ind w:left="103" w:right="211"/>
              <w:rPr>
                <w:rFonts w:ascii="Calibri" w:eastAsia="Calibri" w:hAnsi="Calibri" w:cs="Calibri"/>
                <w:b/>
                <w:u w:val="single"/>
              </w:rPr>
            </w:pPr>
            <w:r w:rsidRPr="00CF58D8">
              <w:rPr>
                <w:rFonts w:ascii="Calibri" w:eastAsia="Calibri" w:hAnsi="Calibri" w:cs="Calibri"/>
                <w:b/>
                <w:u w:val="single"/>
              </w:rPr>
              <w:t>Distribution, Population size, Condition</w:t>
            </w:r>
          </w:p>
          <w:p w14:paraId="50855668" w14:textId="77777777" w:rsidR="005B11D8" w:rsidRPr="00CF58D8" w:rsidRDefault="005B11D8" w:rsidP="005B11D8">
            <w:pPr>
              <w:spacing w:after="120"/>
              <w:rPr>
                <w:rFonts w:ascii="Calibri" w:hAnsi="Calibri" w:cs="Calibri"/>
              </w:rPr>
            </w:pPr>
            <w:r w:rsidRPr="00CF58D8">
              <w:rPr>
                <w:rFonts w:ascii="Calibri" w:hAnsi="Calibri" w:cs="Calibri"/>
                <w:b/>
              </w:rPr>
              <w:t>Trends</w:t>
            </w:r>
            <w:r w:rsidRPr="00CF58D8">
              <w:rPr>
                <w:rFonts w:ascii="Calibri" w:hAnsi="Calibri" w:cs="Calibri"/>
              </w:rPr>
              <w:t xml:space="preserve"> in status (since the  assessment in the background document)</w:t>
            </w:r>
          </w:p>
          <w:p w14:paraId="2650A4DB" w14:textId="77777777" w:rsidR="005B11D8" w:rsidRPr="00CF58D8" w:rsidRDefault="005B11D8" w:rsidP="005B11D8">
            <w:pPr>
              <w:spacing w:after="120"/>
              <w:rPr>
                <w:rFonts w:ascii="Calibri" w:eastAsia="Times New Roman" w:hAnsi="Calibri" w:cs="Calibri"/>
              </w:rPr>
            </w:pPr>
            <w:r w:rsidRPr="00CF58D8">
              <w:rPr>
                <w:rFonts w:ascii="Calibri" w:hAnsi="Calibri" w:cs="Calibri"/>
                <w:b/>
                <w:bCs/>
              </w:rPr>
              <w:lastRenderedPageBreak/>
              <w:t xml:space="preserve">↓ </w:t>
            </w:r>
            <w:r w:rsidRPr="00CF58D8">
              <w:rPr>
                <w:rFonts w:ascii="Calibri" w:hAnsi="Calibri" w:cs="Calibri"/>
                <w:b/>
                <w:bCs/>
              </w:rPr>
              <w:tab/>
            </w:r>
            <w:r w:rsidRPr="00CF58D8">
              <w:rPr>
                <w:rFonts w:ascii="Calibri" w:hAnsi="Calibri" w:cs="Calibri"/>
              </w:rPr>
              <w:t xml:space="preserve">decreasing trend or deterioration of the criterion assessed </w:t>
            </w:r>
          </w:p>
          <w:p w14:paraId="7ED12D90" w14:textId="77777777" w:rsidR="005B11D8" w:rsidRPr="00CF58D8" w:rsidRDefault="005B11D8" w:rsidP="005B11D8">
            <w:pPr>
              <w:spacing w:after="120"/>
              <w:rPr>
                <w:rFonts w:ascii="Calibri" w:hAnsi="Calibri" w:cs="Calibri"/>
                <w:b/>
                <w:bCs/>
              </w:rPr>
            </w:pPr>
            <w:r w:rsidRPr="00CF58D8">
              <w:rPr>
                <w:rFonts w:ascii="Calibri" w:hAnsi="Calibri" w:cs="Calibri"/>
                <w:b/>
                <w:bCs/>
              </w:rPr>
              <w:t>↑</w:t>
            </w:r>
            <w:r w:rsidRPr="00CF58D8">
              <w:rPr>
                <w:rFonts w:ascii="Calibri" w:hAnsi="Calibri" w:cs="Calibri"/>
              </w:rPr>
              <w:t xml:space="preserve"> </w:t>
            </w:r>
            <w:r w:rsidRPr="00CF58D8">
              <w:rPr>
                <w:rFonts w:ascii="Calibri" w:hAnsi="Calibri" w:cs="Calibri"/>
                <w:b/>
                <w:bCs/>
              </w:rPr>
              <w:tab/>
            </w:r>
            <w:r w:rsidRPr="00CF58D8">
              <w:rPr>
                <w:rFonts w:ascii="Calibri" w:hAnsi="Calibri" w:cs="Calibri"/>
              </w:rPr>
              <w:t>increasing trend or improvement in the criterion assessed</w:t>
            </w:r>
          </w:p>
          <w:p w14:paraId="39CDDC82" w14:textId="77777777" w:rsidR="005B11D8" w:rsidRPr="00CF58D8" w:rsidRDefault="005B11D8" w:rsidP="005B11D8">
            <w:pPr>
              <w:spacing w:after="120"/>
              <w:rPr>
                <w:rFonts w:ascii="Calibri" w:hAnsi="Calibri" w:cs="Calibri"/>
              </w:rPr>
            </w:pPr>
            <w:r w:rsidRPr="00CF58D8">
              <w:rPr>
                <w:rFonts w:ascii="Calibri" w:hAnsi="Calibri" w:cs="Calibri"/>
                <w:b/>
                <w:bCs/>
              </w:rPr>
              <w:t xml:space="preserve">←→ </w:t>
            </w:r>
            <w:r w:rsidRPr="00CF58D8">
              <w:rPr>
                <w:rFonts w:ascii="Calibri" w:hAnsi="Calibri" w:cs="Calibri"/>
                <w:b/>
                <w:bCs/>
              </w:rPr>
              <w:tab/>
            </w:r>
            <w:r w:rsidRPr="00CF58D8">
              <w:rPr>
                <w:rFonts w:ascii="Calibri" w:hAnsi="Calibri" w:cs="Calibri"/>
              </w:rPr>
              <w:t xml:space="preserve">no change observed in the criterion assessed </w:t>
            </w:r>
          </w:p>
          <w:p w14:paraId="29912FFC" w14:textId="77777777" w:rsidR="005B11D8" w:rsidRPr="00CF58D8" w:rsidRDefault="005B11D8" w:rsidP="005B11D8">
            <w:pPr>
              <w:spacing w:after="120"/>
              <w:rPr>
                <w:rFonts w:ascii="Calibri" w:hAnsi="Calibri" w:cs="Calibri"/>
              </w:rPr>
            </w:pPr>
            <w:r w:rsidRPr="00CF58D8">
              <w:rPr>
                <w:rFonts w:ascii="Calibri" w:hAnsi="Calibri" w:cs="Calibri"/>
                <w:b/>
              </w:rPr>
              <w:t>?</w:t>
            </w:r>
            <w:r w:rsidRPr="00CF58D8">
              <w:rPr>
                <w:rFonts w:ascii="Calibri" w:hAnsi="Calibri" w:cs="Calibri"/>
                <w:i/>
              </w:rPr>
              <w:t xml:space="preserve">  trend unknown in the criterion assessed</w:t>
            </w:r>
          </w:p>
          <w:p w14:paraId="41EA9856" w14:textId="12C3FE4E" w:rsidR="005B11D8" w:rsidRPr="00CF58D8" w:rsidRDefault="005B11D8" w:rsidP="005B11D8">
            <w:pPr>
              <w:spacing w:after="160" w:line="259" w:lineRule="auto"/>
              <w:rPr>
                <w:rFonts w:ascii="Calibri" w:hAnsi="Calibri" w:cs="Calibri"/>
                <w:b/>
              </w:rPr>
            </w:pPr>
            <w:r w:rsidRPr="00CF58D8">
              <w:rPr>
                <w:rFonts w:ascii="Calibri" w:hAnsi="Calibri" w:cs="Calibri"/>
                <w:b/>
                <w:bCs/>
              </w:rPr>
              <w:t>Previous</w:t>
            </w:r>
            <w:r w:rsidRPr="00CF58D8">
              <w:rPr>
                <w:rFonts w:ascii="Calibri" w:hAnsi="Calibri" w:cs="Calibri"/>
                <w:sz w:val="32"/>
                <w:szCs w:val="32"/>
              </w:rPr>
              <w:t xml:space="preserve"> </w:t>
            </w:r>
            <w:r w:rsidRPr="00CF58D8">
              <w:rPr>
                <w:rFonts w:ascii="Calibri" w:hAnsi="Calibri" w:cs="Calibri"/>
                <w:b/>
              </w:rPr>
              <w:t xml:space="preserve">status assessment: </w:t>
            </w:r>
            <w:r w:rsidRPr="00CF58D8">
              <w:rPr>
                <w:rFonts w:ascii="Calibri" w:hAnsi="Calibri" w:cs="Calibri"/>
                <w:bCs/>
              </w:rPr>
              <w:t>if QSR 2010 then ent</w:t>
            </w:r>
            <w:r w:rsidR="00D64F02">
              <w:rPr>
                <w:rFonts w:ascii="Calibri" w:hAnsi="Calibri" w:cs="Calibri"/>
                <w:bCs/>
              </w:rPr>
              <w:t>er</w:t>
            </w:r>
            <w:r w:rsidRPr="00CF58D8">
              <w:rPr>
                <w:rFonts w:ascii="Calibri" w:hAnsi="Calibri" w:cs="Calibri"/>
                <w:b/>
              </w:rPr>
              <w:t xml:space="preserve"> </w:t>
            </w:r>
            <w:r w:rsidR="00D64F02">
              <w:rPr>
                <w:rFonts w:ascii="Calibri" w:hAnsi="Calibri" w:cs="Calibri"/>
                <w:bCs/>
              </w:rPr>
              <w:t>r</w:t>
            </w:r>
            <w:r w:rsidRPr="00CF58D8">
              <w:rPr>
                <w:rFonts w:ascii="Calibri" w:hAnsi="Calibri" w:cs="Times New Roman"/>
              </w:rPr>
              <w:t xml:space="preserve">egions where species occurs ( </w:t>
            </w:r>
            <w:r w:rsidRPr="00CF58D8">
              <w:rPr>
                <w:rFonts w:ascii="Calibri" w:hAnsi="Calibri" w:cs="Calibri"/>
              </w:rPr>
              <w:t>○</w:t>
            </w:r>
            <w:r w:rsidRPr="00CF58D8">
              <w:rPr>
                <w:rFonts w:ascii="Calibri" w:hAnsi="Calibri" w:cs="Times New Roman"/>
              </w:rPr>
              <w:t>) and has been recognised by OSPAR to be threatened and/or declining (</w:t>
            </w:r>
            <w:r w:rsidRPr="00CF58D8">
              <w:rPr>
                <w:rFonts w:ascii="Calibri" w:hAnsi="Calibri" w:cs="Calibri"/>
              </w:rPr>
              <w:t>●</w:t>
            </w:r>
            <w:r w:rsidRPr="00CF58D8">
              <w:rPr>
                <w:rFonts w:ascii="Calibri" w:hAnsi="Calibri" w:cs="Times New Roman"/>
              </w:rPr>
              <w:t xml:space="preserve"> ) based on Chapter 10 </w:t>
            </w:r>
            <w:hyperlink r:id="rId12" w:history="1">
              <w:r w:rsidRPr="00CF58D8">
                <w:rPr>
                  <w:rFonts w:ascii="Calibri" w:hAnsi="Calibri" w:cs="Times New Roman"/>
                  <w:color w:val="0000FF"/>
                  <w:u w:val="single"/>
                </w:rPr>
                <w:t>Table 10.1</w:t>
              </w:r>
            </w:hyperlink>
            <w:r w:rsidRPr="00CF58D8">
              <w:rPr>
                <w:rFonts w:ascii="Calibri" w:hAnsi="Calibri" w:cs="Times New Roman"/>
              </w:rPr>
              <w:t xml:space="preserve"> and </w:t>
            </w:r>
            <w:hyperlink r:id="rId13" w:history="1">
              <w:r w:rsidRPr="00CF58D8">
                <w:rPr>
                  <w:rFonts w:ascii="Calibri" w:hAnsi="Calibri" w:cs="Times New Roman"/>
                  <w:color w:val="0000FF"/>
                  <w:u w:val="single"/>
                </w:rPr>
                <w:t>Table 10.2</w:t>
              </w:r>
            </w:hyperlink>
            <w:r w:rsidRPr="00CF58D8">
              <w:rPr>
                <w:rFonts w:ascii="Calibri" w:hAnsi="Calibri" w:cs="Times New Roman"/>
              </w:rPr>
              <w:t>. If a more recent status assessment is available, then enter ‘poor’/’good’</w:t>
            </w:r>
          </w:p>
          <w:p w14:paraId="5FE2E126" w14:textId="77777777" w:rsidR="005B11D8" w:rsidRPr="00CF58D8" w:rsidRDefault="005B11D8" w:rsidP="005B11D8">
            <w:pPr>
              <w:spacing w:after="120"/>
              <w:rPr>
                <w:rFonts w:ascii="Calibri" w:hAnsi="Calibri" w:cs="Calibri"/>
                <w:b/>
                <w:u w:val="single"/>
              </w:rPr>
            </w:pPr>
            <w:r w:rsidRPr="00CF58D8">
              <w:rPr>
                <w:rFonts w:ascii="Calibri" w:hAnsi="Calibri" w:cs="Calibri"/>
                <w:b/>
                <w:u w:val="single"/>
              </w:rPr>
              <w:t>Status*</w:t>
            </w:r>
            <w:r w:rsidRPr="00CF58D8">
              <w:rPr>
                <w:rFonts w:ascii="Calibri" w:hAnsi="Calibri" w:cs="Times New Roman"/>
                <w:sz w:val="18"/>
                <w:szCs w:val="18"/>
              </w:rPr>
              <w:t>(overall assessment)</w:t>
            </w:r>
          </w:p>
          <w:p w14:paraId="1DE45AB4" w14:textId="77777777" w:rsidR="005B11D8" w:rsidRPr="00CF58D8" w:rsidRDefault="005B11D8" w:rsidP="005B11D8">
            <w:pPr>
              <w:spacing w:after="120"/>
              <w:rPr>
                <w:rFonts w:ascii="Calibri" w:hAnsi="Calibri" w:cs="Calibri"/>
              </w:rPr>
            </w:pPr>
            <w:r w:rsidRPr="00CF58D8">
              <w:rPr>
                <w:rFonts w:ascii="Calibri" w:hAnsi="Calibri" w:cs="Calibri"/>
                <w:highlight w:val="red"/>
              </w:rPr>
              <w:t>red</w:t>
            </w:r>
            <w:r w:rsidRPr="00CF58D8">
              <w:rPr>
                <w:rFonts w:ascii="Calibri" w:hAnsi="Calibri" w:cs="Calibri"/>
              </w:rPr>
              <w:t xml:space="preserve"> – poor </w:t>
            </w:r>
          </w:p>
          <w:p w14:paraId="5C787472" w14:textId="77777777" w:rsidR="005B11D8" w:rsidRPr="00CF58D8" w:rsidRDefault="005B11D8" w:rsidP="005B11D8">
            <w:pPr>
              <w:spacing w:after="120"/>
              <w:rPr>
                <w:rFonts w:ascii="Calibri" w:hAnsi="Calibri" w:cs="Calibri"/>
              </w:rPr>
            </w:pPr>
            <w:r w:rsidRPr="00CF58D8">
              <w:rPr>
                <w:rFonts w:ascii="Calibri" w:hAnsi="Calibri" w:cs="Calibri"/>
                <w:highlight w:val="green"/>
              </w:rPr>
              <w:t>green</w:t>
            </w:r>
            <w:r w:rsidRPr="00CF58D8">
              <w:rPr>
                <w:rFonts w:ascii="Calibri" w:hAnsi="Calibri" w:cs="Calibri"/>
              </w:rPr>
              <w:t xml:space="preserve"> – good</w:t>
            </w:r>
          </w:p>
          <w:p w14:paraId="14181714" w14:textId="77777777" w:rsidR="005B11D8" w:rsidRPr="00CF58D8" w:rsidRDefault="005B11D8" w:rsidP="005B11D8">
            <w:pPr>
              <w:spacing w:after="160" w:line="259" w:lineRule="auto"/>
              <w:rPr>
                <w:rFonts w:ascii="Calibri" w:hAnsi="Calibri" w:cs="Calibri"/>
                <w:i/>
              </w:rPr>
            </w:pPr>
            <w:r w:rsidRPr="00CF58D8">
              <w:rPr>
                <w:rFonts w:ascii="Calibri" w:hAnsi="Calibri" w:cs="Calibri"/>
                <w:b/>
              </w:rPr>
              <w:t>?</w:t>
            </w:r>
            <w:r w:rsidRPr="00CF58D8">
              <w:rPr>
                <w:rFonts w:ascii="Calibri" w:hAnsi="Calibri" w:cs="Calibri"/>
                <w:i/>
              </w:rPr>
              <w:t xml:space="preserve"> -  status unknown. </w:t>
            </w:r>
          </w:p>
          <w:p w14:paraId="7B3A0FB0" w14:textId="77777777" w:rsidR="005B11D8" w:rsidRPr="00CF58D8" w:rsidRDefault="005B11D8" w:rsidP="005B11D8">
            <w:pPr>
              <w:spacing w:after="160" w:line="259" w:lineRule="auto"/>
              <w:rPr>
                <w:rFonts w:ascii="Calibri" w:hAnsi="Calibri" w:cs="Calibri"/>
                <w:i/>
              </w:rPr>
            </w:pPr>
            <w:r w:rsidRPr="00CF58D8">
              <w:rPr>
                <w:rFonts w:ascii="Calibri" w:hAnsi="Calibri" w:cs="Calibri"/>
                <w:b/>
              </w:rPr>
              <w:t>NA</w:t>
            </w:r>
            <w:r w:rsidRPr="00CF58D8">
              <w:rPr>
                <w:rFonts w:ascii="Calibri" w:hAnsi="Calibri" w:cs="Calibri"/>
                <w:i/>
              </w:rPr>
              <w:t xml:space="preserve"> - Not Applicable </w:t>
            </w:r>
          </w:p>
          <w:p w14:paraId="7D78C054" w14:textId="77777777" w:rsidR="005B11D8" w:rsidRPr="00CF58D8" w:rsidRDefault="005B11D8" w:rsidP="005B11D8">
            <w:pPr>
              <w:spacing w:after="120"/>
              <w:rPr>
                <w:rFonts w:ascii="Calibri" w:hAnsi="Calibri" w:cs="Calibri"/>
                <w:u w:val="single"/>
              </w:rPr>
            </w:pPr>
            <w:r w:rsidRPr="00CF58D8">
              <w:rPr>
                <w:rFonts w:ascii="Calibri" w:hAnsi="Calibri" w:cs="Calibri"/>
              </w:rPr>
              <w:t xml:space="preserve">*applied to assessments of </w:t>
            </w:r>
            <w:r w:rsidRPr="00CF58D8">
              <w:rPr>
                <w:rFonts w:ascii="Calibri" w:hAnsi="Calibri" w:cs="Calibri"/>
                <w:u w:val="single"/>
              </w:rPr>
              <w:t>status of the feature or of a criterion, as defined by the assessment values used in the QSR 2023 or by expert judgement.</w:t>
            </w:r>
          </w:p>
          <w:p w14:paraId="1C775E37" w14:textId="4F69EBD9" w:rsidR="005B11D8" w:rsidRPr="00CF58D8" w:rsidRDefault="004C27F9" w:rsidP="005B11D8">
            <w:pPr>
              <w:spacing w:after="120"/>
              <w:rPr>
                <w:rFonts w:ascii="Calibri" w:hAnsi="Calibri" w:cs="Calibri"/>
                <w:b/>
                <w:u w:val="single"/>
              </w:rPr>
            </w:pPr>
            <w:r>
              <w:rPr>
                <w:rFonts w:ascii="Calibri" w:hAnsi="Calibri" w:cs="Calibri"/>
                <w:b/>
                <w:u w:val="single"/>
              </w:rPr>
              <w:t>Method</w:t>
            </w:r>
            <w:r w:rsidR="005B11D8" w:rsidRPr="00CF58D8">
              <w:rPr>
                <w:rFonts w:ascii="Calibri" w:hAnsi="Calibri" w:cs="Calibri"/>
                <w:b/>
                <w:u w:val="single"/>
              </w:rPr>
              <w:t xml:space="preserve"> of assessment:</w:t>
            </w:r>
          </w:p>
          <w:p w14:paraId="2A6615A9" w14:textId="77777777" w:rsidR="005B11D8" w:rsidRPr="00CF58D8" w:rsidRDefault="005B11D8" w:rsidP="005B11D8">
            <w:pPr>
              <w:spacing w:after="120"/>
              <w:rPr>
                <w:rFonts w:ascii="Calibri" w:hAnsi="Calibri" w:cs="Calibri"/>
              </w:rPr>
            </w:pPr>
            <w:r w:rsidRPr="00CF58D8">
              <w:rPr>
                <w:rFonts w:ascii="Calibri" w:hAnsi="Calibri" w:cs="Calibri"/>
              </w:rPr>
              <w:t xml:space="preserve">1 – direct data driven, </w:t>
            </w:r>
          </w:p>
          <w:p w14:paraId="2959B848" w14:textId="77777777" w:rsidR="005B11D8" w:rsidRPr="00CF58D8" w:rsidRDefault="005B11D8" w:rsidP="005B11D8">
            <w:pPr>
              <w:spacing w:after="120"/>
              <w:rPr>
                <w:rFonts w:ascii="Calibri" w:hAnsi="Calibri" w:cs="Calibri"/>
              </w:rPr>
            </w:pPr>
            <w:r w:rsidRPr="00CF58D8">
              <w:rPr>
                <w:rFonts w:ascii="Calibri" w:hAnsi="Calibri" w:cs="Calibri"/>
              </w:rPr>
              <w:t xml:space="preserve">2 – indirect data driven, </w:t>
            </w:r>
          </w:p>
          <w:p w14:paraId="71FF6B5C" w14:textId="6E693D88" w:rsidR="005B11D8" w:rsidRPr="00CF58D8" w:rsidRDefault="005B11D8" w:rsidP="005B11D8">
            <w:pPr>
              <w:spacing w:after="120"/>
              <w:rPr>
                <w:rFonts w:ascii="Calibri" w:hAnsi="Calibri" w:cs="Calibri"/>
              </w:rPr>
            </w:pPr>
            <w:r w:rsidRPr="00CF58D8">
              <w:rPr>
                <w:rFonts w:ascii="Calibri" w:hAnsi="Calibri" w:cs="Calibri"/>
              </w:rPr>
              <w:t>3 – third party assessment</w:t>
            </w:r>
            <w:r w:rsidR="00D9563A">
              <w:rPr>
                <w:rFonts w:ascii="Calibri" w:hAnsi="Calibri" w:cs="Calibri"/>
              </w:rPr>
              <w:t>,</w:t>
            </w:r>
            <w:r w:rsidRPr="00CF58D8">
              <w:rPr>
                <w:rFonts w:ascii="Calibri" w:hAnsi="Calibri" w:cs="Calibri"/>
              </w:rPr>
              <w:t xml:space="preserve"> close-geographic match, </w:t>
            </w:r>
          </w:p>
          <w:p w14:paraId="6EC69404" w14:textId="566A6F55" w:rsidR="005B11D8" w:rsidRPr="00CF58D8" w:rsidRDefault="005B11D8" w:rsidP="005B11D8">
            <w:pPr>
              <w:spacing w:after="120"/>
              <w:rPr>
                <w:rFonts w:ascii="Calibri" w:hAnsi="Calibri" w:cs="Calibri"/>
              </w:rPr>
            </w:pPr>
            <w:r w:rsidRPr="00CF58D8">
              <w:rPr>
                <w:rFonts w:ascii="Calibri" w:hAnsi="Calibri" w:cs="Calibri"/>
              </w:rPr>
              <w:t>4 - third party assessment</w:t>
            </w:r>
            <w:r w:rsidR="00D9563A">
              <w:rPr>
                <w:rFonts w:ascii="Calibri" w:hAnsi="Calibri" w:cs="Calibri"/>
              </w:rPr>
              <w:t>,</w:t>
            </w:r>
            <w:r w:rsidRPr="00CF58D8">
              <w:rPr>
                <w:rFonts w:ascii="Calibri" w:hAnsi="Calibri" w:cs="Calibri"/>
              </w:rPr>
              <w:t xml:space="preserve"> partial-geographic match  </w:t>
            </w:r>
          </w:p>
          <w:p w14:paraId="5329575C" w14:textId="22CC7697" w:rsidR="005B11D8" w:rsidRPr="00CF58D8" w:rsidRDefault="005B11D8" w:rsidP="005B11D8">
            <w:pPr>
              <w:spacing w:after="120"/>
              <w:rPr>
                <w:rFonts w:ascii="Calibri" w:hAnsi="Calibri" w:cs="Calibri"/>
              </w:rPr>
            </w:pPr>
            <w:r w:rsidRPr="00CF58D8">
              <w:rPr>
                <w:rFonts w:ascii="Calibri" w:hAnsi="Calibri" w:cs="Calibri"/>
              </w:rPr>
              <w:t xml:space="preserve">5 – expert judgement. </w:t>
            </w:r>
          </w:p>
          <w:p w14:paraId="764F1E36" w14:textId="77777777" w:rsidR="005320C4" w:rsidRDefault="005320C4" w:rsidP="00425414">
            <w:pPr>
              <w:spacing w:after="120"/>
              <w:rPr>
                <w:rFonts w:ascii="Calibri" w:hAnsi="Calibri" w:cs="Calibri"/>
                <w:lang w:val="en-GB"/>
              </w:rPr>
            </w:pPr>
          </w:p>
          <w:tbl>
            <w:tblPr>
              <w:tblW w:w="11180" w:type="dxa"/>
              <w:tblCellMar>
                <w:top w:w="15" w:type="dxa"/>
                <w:bottom w:w="15" w:type="dxa"/>
              </w:tblCellMar>
              <w:tblLook w:val="04A0" w:firstRow="1" w:lastRow="0" w:firstColumn="1" w:lastColumn="0" w:noHBand="0" w:noVBand="1"/>
            </w:tblPr>
            <w:tblGrid>
              <w:gridCol w:w="947"/>
              <w:gridCol w:w="627"/>
              <w:gridCol w:w="1093"/>
              <w:gridCol w:w="1094"/>
              <w:gridCol w:w="1173"/>
              <w:gridCol w:w="1293"/>
              <w:gridCol w:w="1641"/>
              <w:gridCol w:w="802"/>
              <w:gridCol w:w="961"/>
              <w:gridCol w:w="1549"/>
            </w:tblGrid>
            <w:tr w:rsidR="00D824EE" w:rsidRPr="00D824EE" w14:paraId="0DB35FF9" w14:textId="77777777" w:rsidTr="00D824EE">
              <w:trPr>
                <w:trHeight w:val="1815"/>
              </w:trPr>
              <w:tc>
                <w:tcPr>
                  <w:tcW w:w="1767" w:type="dxa"/>
                  <w:gridSpan w:val="2"/>
                  <w:tcBorders>
                    <w:top w:val="single" w:sz="8" w:space="0" w:color="auto"/>
                    <w:left w:val="single" w:sz="8" w:space="0" w:color="auto"/>
                    <w:bottom w:val="single" w:sz="8" w:space="0" w:color="auto"/>
                    <w:right w:val="single" w:sz="8" w:space="0" w:color="auto"/>
                  </w:tcBorders>
                  <w:vAlign w:val="center"/>
                  <w:hideMark/>
                </w:tcPr>
                <w:p w14:paraId="64B94BF4" w14:textId="77777777" w:rsidR="00D824EE" w:rsidRPr="00D824EE" w:rsidRDefault="00D824EE" w:rsidP="00D824EE">
                  <w:pPr>
                    <w:spacing w:after="0" w:line="240" w:lineRule="auto"/>
                    <w:jc w:val="center"/>
                    <w:rPr>
                      <w:rFonts w:ascii="Calibri" w:eastAsia="Times New Roman" w:hAnsi="Calibri" w:cs="Calibri"/>
                      <w:b/>
                      <w:bCs/>
                      <w:color w:val="000000"/>
                      <w:sz w:val="24"/>
                      <w:szCs w:val="24"/>
                      <w:lang w:val="en-GB" w:eastAsia="en-GB"/>
                    </w:rPr>
                  </w:pPr>
                  <w:r w:rsidRPr="00D824EE">
                    <w:rPr>
                      <w:rFonts w:ascii="Calibri" w:eastAsia="Times New Roman" w:hAnsi="Calibri" w:cs="Calibri"/>
                      <w:b/>
                      <w:bCs/>
                      <w:color w:val="000000"/>
                      <w:sz w:val="24"/>
                      <w:szCs w:val="24"/>
                      <w:lang w:val="en-GB" w:eastAsia="en-GB"/>
                    </w:rPr>
                    <w:lastRenderedPageBreak/>
                    <w:t>Assessment of key pressures</w:t>
                  </w:r>
                </w:p>
              </w:tc>
              <w:tc>
                <w:tcPr>
                  <w:tcW w:w="1156" w:type="dxa"/>
                  <w:tcBorders>
                    <w:top w:val="single" w:sz="8" w:space="0" w:color="auto"/>
                    <w:left w:val="single" w:sz="8" w:space="0" w:color="auto"/>
                    <w:bottom w:val="single" w:sz="8" w:space="0" w:color="auto"/>
                    <w:right w:val="single" w:sz="8" w:space="0" w:color="auto"/>
                  </w:tcBorders>
                  <w:vAlign w:val="center"/>
                  <w:hideMark/>
                </w:tcPr>
                <w:p w14:paraId="33A3BE89" w14:textId="636A5E8C" w:rsidR="00D824EE" w:rsidRPr="00D824EE" w:rsidRDefault="00D824EE" w:rsidP="00D824EE">
                  <w:pPr>
                    <w:spacing w:after="0" w:line="240" w:lineRule="auto"/>
                    <w:rPr>
                      <w:rFonts w:ascii="Calibri" w:eastAsia="Times New Roman" w:hAnsi="Calibri" w:cs="Calibri"/>
                      <w:lang w:val="en-GB" w:eastAsia="en-GB"/>
                    </w:rPr>
                  </w:pPr>
                  <w:r w:rsidRPr="00D824EE">
                    <w:rPr>
                      <w:rFonts w:ascii="Calibri" w:eastAsia="Times New Roman" w:hAnsi="Calibri" w:cs="Calibri"/>
                      <w:lang w:val="en-GB" w:eastAsia="en-GB"/>
                    </w:rPr>
                    <w:t>Removal of target and non-target species (fisheries by-catch)</w:t>
                  </w:r>
                  <w:r>
                    <w:rPr>
                      <w:rFonts w:ascii="Calibri" w:hAnsi="Calibri" w:cs="Calibri"/>
                      <w:vertAlign w:val="superscript"/>
                      <w:lang w:val="en-GB"/>
                    </w:rPr>
                    <w:t xml:space="preserve"> [</w:t>
                  </w:r>
                  <w:r>
                    <w:rPr>
                      <w:rStyle w:val="FootnoteReference"/>
                      <w:rFonts w:ascii="Calibri" w:hAnsi="Calibri" w:cs="Calibri"/>
                      <w:lang w:val="en-GB"/>
                    </w:rPr>
                    <w:footnoteReference w:id="3"/>
                  </w:r>
                  <w:r>
                    <w:rPr>
                      <w:rFonts w:ascii="Calibri" w:hAnsi="Calibri" w:cs="Calibri"/>
                      <w:vertAlign w:val="superscript"/>
                      <w:lang w:val="en-GB"/>
                    </w:rPr>
                    <w:t>]</w:t>
                  </w:r>
                </w:p>
              </w:tc>
              <w:tc>
                <w:tcPr>
                  <w:tcW w:w="949" w:type="dxa"/>
                  <w:tcBorders>
                    <w:top w:val="single" w:sz="8" w:space="0" w:color="auto"/>
                    <w:left w:val="single" w:sz="8" w:space="0" w:color="auto"/>
                    <w:bottom w:val="single" w:sz="8" w:space="0" w:color="auto"/>
                    <w:right w:val="single" w:sz="8" w:space="0" w:color="auto"/>
                  </w:tcBorders>
                  <w:vAlign w:val="center"/>
                  <w:hideMark/>
                </w:tcPr>
                <w:p w14:paraId="2BD16104" w14:textId="77777777" w:rsidR="00D824EE" w:rsidRPr="00D824EE" w:rsidRDefault="00D824EE" w:rsidP="00D824EE">
                  <w:pPr>
                    <w:spacing w:after="0" w:line="240" w:lineRule="auto"/>
                    <w:rPr>
                      <w:rFonts w:ascii="Calibri" w:eastAsia="Times New Roman" w:hAnsi="Calibri" w:cs="Calibri"/>
                      <w:color w:val="000000"/>
                      <w:sz w:val="24"/>
                      <w:szCs w:val="24"/>
                      <w:lang w:val="en-GB" w:eastAsia="en-GB"/>
                    </w:rPr>
                  </w:pPr>
                  <w:r w:rsidRPr="00D824EE">
                    <w:rPr>
                      <w:rFonts w:ascii="Calibri" w:eastAsia="Times New Roman" w:hAnsi="Calibri" w:cs="Calibri"/>
                      <w:color w:val="000000"/>
                      <w:sz w:val="24"/>
                      <w:szCs w:val="24"/>
                      <w:lang w:val="en-GB" w:eastAsia="en-GB"/>
                    </w:rPr>
                    <w:t>Oil pollution (spills)</w:t>
                  </w:r>
                </w:p>
              </w:tc>
              <w:tc>
                <w:tcPr>
                  <w:tcW w:w="1091" w:type="dxa"/>
                  <w:tcBorders>
                    <w:top w:val="single" w:sz="8" w:space="0" w:color="auto"/>
                    <w:left w:val="single" w:sz="8" w:space="0" w:color="auto"/>
                    <w:bottom w:val="single" w:sz="8" w:space="0" w:color="auto"/>
                    <w:right w:val="single" w:sz="8" w:space="0" w:color="auto"/>
                  </w:tcBorders>
                  <w:vAlign w:val="center"/>
                  <w:hideMark/>
                </w:tcPr>
                <w:p w14:paraId="1A83A8BA" w14:textId="77777777" w:rsidR="00D824EE" w:rsidRPr="00D824EE" w:rsidRDefault="00D824EE" w:rsidP="00D824EE">
                  <w:pPr>
                    <w:spacing w:after="0" w:line="240" w:lineRule="auto"/>
                    <w:rPr>
                      <w:rFonts w:ascii="Calibri" w:eastAsia="Times New Roman" w:hAnsi="Calibri" w:cs="Calibri"/>
                      <w:color w:val="000000"/>
                      <w:sz w:val="24"/>
                      <w:szCs w:val="24"/>
                      <w:lang w:val="en-GB" w:eastAsia="en-GB"/>
                    </w:rPr>
                  </w:pPr>
                  <w:r w:rsidRPr="00D824EE">
                    <w:rPr>
                      <w:rFonts w:ascii="Calibri" w:eastAsia="Times New Roman" w:hAnsi="Calibri" w:cs="Calibri"/>
                      <w:color w:val="000000"/>
                      <w:sz w:val="24"/>
                      <w:szCs w:val="24"/>
                      <w:lang w:val="en-GB" w:eastAsia="en-GB"/>
                    </w:rPr>
                    <w:t>Loss of prey species (including discards)</w:t>
                  </w:r>
                </w:p>
              </w:tc>
              <w:tc>
                <w:tcPr>
                  <w:tcW w:w="1107" w:type="dxa"/>
                  <w:tcBorders>
                    <w:top w:val="single" w:sz="8" w:space="0" w:color="auto"/>
                    <w:left w:val="single" w:sz="8" w:space="0" w:color="auto"/>
                    <w:bottom w:val="single" w:sz="8" w:space="0" w:color="auto"/>
                    <w:right w:val="single" w:sz="8" w:space="0" w:color="auto"/>
                  </w:tcBorders>
                  <w:vAlign w:val="center"/>
                  <w:hideMark/>
                </w:tcPr>
                <w:p w14:paraId="47ECABFB" w14:textId="77777777" w:rsidR="00D824EE" w:rsidRPr="00D824EE" w:rsidRDefault="00D824EE" w:rsidP="00D824EE">
                  <w:pPr>
                    <w:spacing w:after="0" w:line="240" w:lineRule="auto"/>
                    <w:rPr>
                      <w:rFonts w:ascii="Calibri" w:eastAsia="Times New Roman" w:hAnsi="Calibri" w:cs="Calibri"/>
                      <w:color w:val="000000"/>
                      <w:sz w:val="24"/>
                      <w:szCs w:val="24"/>
                      <w:lang w:val="en-GB" w:eastAsia="en-GB"/>
                    </w:rPr>
                  </w:pPr>
                  <w:r w:rsidRPr="00D824EE">
                    <w:rPr>
                      <w:rFonts w:ascii="Calibri" w:eastAsia="Times New Roman" w:hAnsi="Calibri" w:cs="Calibri"/>
                      <w:color w:val="000000"/>
                      <w:sz w:val="24"/>
                      <w:szCs w:val="24"/>
                      <w:lang w:val="en-GB" w:eastAsia="en-GB"/>
                    </w:rPr>
                    <w:t>Hazardous substances</w:t>
                  </w:r>
                </w:p>
              </w:tc>
              <w:tc>
                <w:tcPr>
                  <w:tcW w:w="1455" w:type="dxa"/>
                  <w:tcBorders>
                    <w:top w:val="single" w:sz="8" w:space="0" w:color="auto"/>
                    <w:left w:val="single" w:sz="8" w:space="0" w:color="auto"/>
                    <w:bottom w:val="single" w:sz="8" w:space="0" w:color="auto"/>
                    <w:right w:val="single" w:sz="8" w:space="0" w:color="auto"/>
                  </w:tcBorders>
                  <w:vAlign w:val="center"/>
                  <w:hideMark/>
                </w:tcPr>
                <w:p w14:paraId="5D8E8FCD" w14:textId="77777777" w:rsidR="00D824EE" w:rsidRPr="00D824EE" w:rsidRDefault="00D824EE" w:rsidP="00D824EE">
                  <w:pPr>
                    <w:spacing w:after="0" w:line="240" w:lineRule="auto"/>
                    <w:rPr>
                      <w:rFonts w:ascii="Calibri" w:eastAsia="Times New Roman" w:hAnsi="Calibri" w:cs="Calibri"/>
                      <w:color w:val="000000"/>
                      <w:sz w:val="24"/>
                      <w:szCs w:val="24"/>
                      <w:lang w:val="en-GB" w:eastAsia="en-GB"/>
                    </w:rPr>
                  </w:pPr>
                  <w:r w:rsidRPr="00D824EE">
                    <w:rPr>
                      <w:rFonts w:ascii="Calibri" w:eastAsia="Times New Roman" w:hAnsi="Calibri" w:cs="Calibri"/>
                      <w:color w:val="000000"/>
                      <w:sz w:val="24"/>
                      <w:szCs w:val="24"/>
                      <w:lang w:val="en-GB" w:eastAsia="en-GB"/>
                    </w:rPr>
                    <w:t>Barriers/death by strikes (windfarms)</w:t>
                  </w:r>
                </w:p>
              </w:tc>
              <w:tc>
                <w:tcPr>
                  <w:tcW w:w="872" w:type="dxa"/>
                  <w:tcBorders>
                    <w:top w:val="single" w:sz="8" w:space="0" w:color="auto"/>
                    <w:left w:val="single" w:sz="8" w:space="0" w:color="auto"/>
                    <w:bottom w:val="single" w:sz="8" w:space="0" w:color="auto"/>
                    <w:right w:val="single" w:sz="8" w:space="0" w:color="auto"/>
                  </w:tcBorders>
                  <w:vAlign w:val="center"/>
                  <w:hideMark/>
                </w:tcPr>
                <w:p w14:paraId="412FA096" w14:textId="77777777" w:rsidR="00D824EE" w:rsidRPr="00D824EE" w:rsidRDefault="00D824EE" w:rsidP="00D824EE">
                  <w:pPr>
                    <w:spacing w:after="0" w:line="240" w:lineRule="auto"/>
                    <w:rPr>
                      <w:rFonts w:ascii="Calibri" w:eastAsia="Times New Roman" w:hAnsi="Calibri" w:cs="Calibri"/>
                      <w:color w:val="000000"/>
                      <w:sz w:val="24"/>
                      <w:szCs w:val="24"/>
                      <w:lang w:val="en-GB" w:eastAsia="en-GB"/>
                    </w:rPr>
                  </w:pPr>
                  <w:r w:rsidRPr="00D824EE">
                    <w:rPr>
                      <w:rFonts w:ascii="Calibri" w:eastAsia="Times New Roman" w:hAnsi="Calibri" w:cs="Calibri"/>
                      <w:color w:val="000000"/>
                      <w:sz w:val="24"/>
                      <w:szCs w:val="24"/>
                      <w:lang w:val="en-GB" w:eastAsia="en-GB"/>
                    </w:rPr>
                    <w:t>Litter</w:t>
                  </w:r>
                </w:p>
              </w:tc>
              <w:tc>
                <w:tcPr>
                  <w:tcW w:w="920" w:type="dxa"/>
                  <w:tcBorders>
                    <w:top w:val="single" w:sz="8" w:space="0" w:color="auto"/>
                    <w:left w:val="single" w:sz="8" w:space="0" w:color="auto"/>
                    <w:bottom w:val="single" w:sz="8" w:space="0" w:color="auto"/>
                    <w:right w:val="single" w:sz="8" w:space="0" w:color="auto"/>
                  </w:tcBorders>
                  <w:vAlign w:val="center"/>
                  <w:hideMark/>
                </w:tcPr>
                <w:p w14:paraId="5B3070A9" w14:textId="77777777" w:rsidR="00D824EE" w:rsidRPr="00D824EE" w:rsidRDefault="00D824EE" w:rsidP="00D824EE">
                  <w:pPr>
                    <w:spacing w:after="0" w:line="240" w:lineRule="auto"/>
                    <w:rPr>
                      <w:rFonts w:ascii="Calibri" w:eastAsia="Times New Roman" w:hAnsi="Calibri" w:cs="Calibri"/>
                      <w:color w:val="000000"/>
                      <w:sz w:val="24"/>
                      <w:szCs w:val="24"/>
                      <w:lang w:val="en-GB" w:eastAsia="en-GB"/>
                    </w:rPr>
                  </w:pPr>
                  <w:r w:rsidRPr="00D824EE">
                    <w:rPr>
                      <w:rFonts w:ascii="Calibri" w:eastAsia="Times New Roman" w:hAnsi="Calibri" w:cs="Calibri"/>
                      <w:color w:val="000000"/>
                      <w:sz w:val="24"/>
                      <w:szCs w:val="24"/>
                      <w:lang w:val="en-GB" w:eastAsia="en-GB"/>
                    </w:rPr>
                    <w:t>Climate change</w:t>
                  </w:r>
                </w:p>
              </w:tc>
              <w:tc>
                <w:tcPr>
                  <w:tcW w:w="1863" w:type="dxa"/>
                  <w:tcBorders>
                    <w:top w:val="single" w:sz="8" w:space="0" w:color="auto"/>
                    <w:left w:val="single" w:sz="8" w:space="0" w:color="auto"/>
                    <w:bottom w:val="single" w:sz="8" w:space="0" w:color="auto"/>
                    <w:right w:val="single" w:sz="8" w:space="0" w:color="auto"/>
                  </w:tcBorders>
                  <w:vAlign w:val="center"/>
                  <w:hideMark/>
                </w:tcPr>
                <w:p w14:paraId="6C5ED8E3" w14:textId="77777777" w:rsidR="00D824EE" w:rsidRPr="00D824EE" w:rsidRDefault="00D824EE" w:rsidP="00D824EE">
                  <w:pPr>
                    <w:spacing w:after="0" w:line="240" w:lineRule="auto"/>
                    <w:rPr>
                      <w:rFonts w:ascii="Calibri" w:eastAsia="Times New Roman" w:hAnsi="Calibri" w:cs="Calibri"/>
                      <w:b/>
                      <w:bCs/>
                      <w:color w:val="000000"/>
                      <w:sz w:val="24"/>
                      <w:szCs w:val="24"/>
                      <w:lang w:val="en-GB" w:eastAsia="en-GB"/>
                    </w:rPr>
                  </w:pPr>
                  <w:r w:rsidRPr="00D824EE">
                    <w:rPr>
                      <w:rFonts w:ascii="Calibri" w:eastAsia="Times New Roman" w:hAnsi="Calibri" w:cs="Calibri"/>
                      <w:b/>
                      <w:bCs/>
                      <w:color w:val="000000"/>
                      <w:sz w:val="24"/>
                      <w:szCs w:val="24"/>
                      <w:lang w:val="en-GB" w:eastAsia="en-GB"/>
                    </w:rPr>
                    <w:t>Threat or impact</w:t>
                  </w:r>
                </w:p>
              </w:tc>
            </w:tr>
            <w:tr w:rsidR="00D824EE" w:rsidRPr="00D824EE" w14:paraId="415B1D7A" w14:textId="77777777" w:rsidTr="00D824EE">
              <w:trPr>
                <w:trHeight w:val="330"/>
              </w:trPr>
              <w:tc>
                <w:tcPr>
                  <w:tcW w:w="947" w:type="dxa"/>
                  <w:vMerge w:val="restart"/>
                  <w:tcBorders>
                    <w:top w:val="single" w:sz="8" w:space="0" w:color="auto"/>
                    <w:left w:val="single" w:sz="8" w:space="0" w:color="auto"/>
                    <w:bottom w:val="single" w:sz="8" w:space="0" w:color="auto"/>
                    <w:right w:val="single" w:sz="8" w:space="0" w:color="auto"/>
                  </w:tcBorders>
                  <w:vAlign w:val="center"/>
                  <w:hideMark/>
                </w:tcPr>
                <w:p w14:paraId="35758F53" w14:textId="77777777" w:rsidR="00D824EE" w:rsidRPr="00D824EE" w:rsidRDefault="00D824EE" w:rsidP="00D824EE">
                  <w:pPr>
                    <w:spacing w:after="0" w:line="240" w:lineRule="auto"/>
                    <w:jc w:val="center"/>
                    <w:rPr>
                      <w:rFonts w:ascii="Calibri" w:eastAsia="Times New Roman" w:hAnsi="Calibri" w:cs="Calibri"/>
                      <w:color w:val="000000"/>
                      <w:sz w:val="24"/>
                      <w:szCs w:val="24"/>
                      <w:lang w:val="en-GB" w:eastAsia="en-GB"/>
                    </w:rPr>
                  </w:pPr>
                  <w:r w:rsidRPr="00D824EE">
                    <w:rPr>
                      <w:rFonts w:ascii="Calibri" w:eastAsia="Times New Roman" w:hAnsi="Calibri" w:cs="Calibri"/>
                      <w:color w:val="000000"/>
                      <w:sz w:val="24"/>
                      <w:szCs w:val="24"/>
                      <w:lang w:val="en-GB" w:eastAsia="en-GB"/>
                    </w:rPr>
                    <w:t>Region</w:t>
                  </w:r>
                </w:p>
              </w:tc>
              <w:tc>
                <w:tcPr>
                  <w:tcW w:w="820" w:type="dxa"/>
                  <w:tcBorders>
                    <w:top w:val="single" w:sz="8" w:space="0" w:color="auto"/>
                    <w:left w:val="single" w:sz="8" w:space="0" w:color="auto"/>
                    <w:bottom w:val="single" w:sz="8" w:space="0" w:color="auto"/>
                    <w:right w:val="single" w:sz="8" w:space="0" w:color="auto"/>
                  </w:tcBorders>
                  <w:vAlign w:val="center"/>
                  <w:hideMark/>
                </w:tcPr>
                <w:p w14:paraId="7A084202" w14:textId="77777777" w:rsidR="00D824EE" w:rsidRPr="00D824EE" w:rsidRDefault="00D824EE" w:rsidP="00D824EE">
                  <w:pPr>
                    <w:spacing w:after="0" w:line="240" w:lineRule="auto"/>
                    <w:jc w:val="center"/>
                    <w:rPr>
                      <w:rFonts w:ascii="Calibri" w:eastAsia="Times New Roman" w:hAnsi="Calibri" w:cs="Calibri"/>
                      <w:color w:val="000000"/>
                      <w:sz w:val="24"/>
                      <w:szCs w:val="24"/>
                      <w:lang w:val="en-GB" w:eastAsia="en-GB"/>
                    </w:rPr>
                  </w:pPr>
                  <w:r w:rsidRPr="00D824EE">
                    <w:rPr>
                      <w:rFonts w:ascii="Calibri" w:eastAsia="Times New Roman" w:hAnsi="Calibri" w:cs="Calibri"/>
                      <w:color w:val="000000"/>
                      <w:sz w:val="24"/>
                      <w:szCs w:val="24"/>
                      <w:lang w:val="en-GB" w:eastAsia="en-GB"/>
                    </w:rPr>
                    <w:t>I</w:t>
                  </w:r>
                </w:p>
              </w:tc>
              <w:tc>
                <w:tcPr>
                  <w:tcW w:w="1156" w:type="dxa"/>
                  <w:tcBorders>
                    <w:top w:val="single" w:sz="8" w:space="0" w:color="auto"/>
                    <w:left w:val="single" w:sz="8" w:space="0" w:color="auto"/>
                    <w:bottom w:val="single" w:sz="8" w:space="0" w:color="auto"/>
                    <w:right w:val="single" w:sz="8" w:space="0" w:color="auto"/>
                  </w:tcBorders>
                  <w:vAlign w:val="center"/>
                  <w:hideMark/>
                </w:tcPr>
                <w:p w14:paraId="29D94548" w14:textId="77777777" w:rsidR="00D824EE" w:rsidRPr="00D824EE" w:rsidRDefault="00D824EE" w:rsidP="00D824EE">
                  <w:pPr>
                    <w:spacing w:after="0" w:line="240" w:lineRule="auto"/>
                    <w:jc w:val="center"/>
                    <w:rPr>
                      <w:rFonts w:ascii="Calibri" w:eastAsia="Times New Roman" w:hAnsi="Calibri" w:cs="Calibri"/>
                      <w:color w:val="000000"/>
                      <w:sz w:val="24"/>
                      <w:szCs w:val="24"/>
                      <w:lang w:val="en-GB" w:eastAsia="en-GB"/>
                    </w:rPr>
                  </w:pPr>
                </w:p>
              </w:tc>
              <w:tc>
                <w:tcPr>
                  <w:tcW w:w="949" w:type="dxa"/>
                  <w:tcBorders>
                    <w:top w:val="single" w:sz="8" w:space="0" w:color="auto"/>
                    <w:left w:val="single" w:sz="8" w:space="0" w:color="auto"/>
                    <w:bottom w:val="single" w:sz="8" w:space="0" w:color="auto"/>
                    <w:right w:val="single" w:sz="8" w:space="0" w:color="auto"/>
                  </w:tcBorders>
                  <w:vAlign w:val="center"/>
                  <w:hideMark/>
                </w:tcPr>
                <w:p w14:paraId="0F43AD0E" w14:textId="77777777" w:rsidR="00D824EE" w:rsidRPr="00D824EE" w:rsidRDefault="00D824EE" w:rsidP="00D824EE">
                  <w:pPr>
                    <w:spacing w:after="0" w:line="240" w:lineRule="auto"/>
                    <w:jc w:val="center"/>
                    <w:rPr>
                      <w:rFonts w:ascii="Times New Roman" w:eastAsia="Times New Roman" w:hAnsi="Times New Roman" w:cs="Times New Roman"/>
                      <w:sz w:val="20"/>
                      <w:szCs w:val="20"/>
                      <w:lang w:val="en-GB" w:eastAsia="en-GB"/>
                    </w:rPr>
                  </w:pPr>
                </w:p>
              </w:tc>
              <w:tc>
                <w:tcPr>
                  <w:tcW w:w="1091" w:type="dxa"/>
                  <w:tcBorders>
                    <w:top w:val="single" w:sz="8" w:space="0" w:color="auto"/>
                    <w:left w:val="single" w:sz="8" w:space="0" w:color="auto"/>
                    <w:bottom w:val="single" w:sz="8" w:space="0" w:color="auto"/>
                    <w:right w:val="single" w:sz="8" w:space="0" w:color="auto"/>
                  </w:tcBorders>
                  <w:vAlign w:val="center"/>
                  <w:hideMark/>
                </w:tcPr>
                <w:p w14:paraId="3252BA05" w14:textId="77777777" w:rsidR="00D824EE" w:rsidRPr="00D824EE" w:rsidRDefault="00D824EE" w:rsidP="00D824EE">
                  <w:pPr>
                    <w:spacing w:after="0" w:line="240" w:lineRule="auto"/>
                    <w:jc w:val="center"/>
                    <w:rPr>
                      <w:rFonts w:ascii="Times New Roman" w:eastAsia="Times New Roman" w:hAnsi="Times New Roman" w:cs="Times New Roman"/>
                      <w:sz w:val="20"/>
                      <w:szCs w:val="20"/>
                      <w:lang w:val="en-GB" w:eastAsia="en-GB"/>
                    </w:rPr>
                  </w:pPr>
                </w:p>
              </w:tc>
              <w:tc>
                <w:tcPr>
                  <w:tcW w:w="1107" w:type="dxa"/>
                  <w:tcBorders>
                    <w:top w:val="single" w:sz="8" w:space="0" w:color="auto"/>
                    <w:left w:val="single" w:sz="8" w:space="0" w:color="auto"/>
                    <w:bottom w:val="single" w:sz="8" w:space="0" w:color="auto"/>
                    <w:right w:val="single" w:sz="8" w:space="0" w:color="auto"/>
                  </w:tcBorders>
                  <w:vAlign w:val="center"/>
                  <w:hideMark/>
                </w:tcPr>
                <w:p w14:paraId="2AB713AE" w14:textId="77777777" w:rsidR="00D824EE" w:rsidRPr="00D824EE" w:rsidRDefault="00D824EE" w:rsidP="00D824EE">
                  <w:pPr>
                    <w:spacing w:after="0" w:line="240" w:lineRule="auto"/>
                    <w:jc w:val="center"/>
                    <w:rPr>
                      <w:rFonts w:ascii="Times New Roman" w:eastAsia="Times New Roman" w:hAnsi="Times New Roman" w:cs="Times New Roman"/>
                      <w:sz w:val="20"/>
                      <w:szCs w:val="20"/>
                      <w:lang w:val="en-GB" w:eastAsia="en-GB"/>
                    </w:rPr>
                  </w:pPr>
                </w:p>
              </w:tc>
              <w:tc>
                <w:tcPr>
                  <w:tcW w:w="1455" w:type="dxa"/>
                  <w:tcBorders>
                    <w:top w:val="single" w:sz="8" w:space="0" w:color="auto"/>
                    <w:left w:val="single" w:sz="8" w:space="0" w:color="auto"/>
                    <w:bottom w:val="single" w:sz="8" w:space="0" w:color="auto"/>
                    <w:right w:val="single" w:sz="8" w:space="0" w:color="auto"/>
                  </w:tcBorders>
                  <w:vAlign w:val="center"/>
                  <w:hideMark/>
                </w:tcPr>
                <w:p w14:paraId="4C7AC716" w14:textId="77777777" w:rsidR="00D824EE" w:rsidRPr="00D824EE" w:rsidRDefault="00D824EE" w:rsidP="00D824EE">
                  <w:pPr>
                    <w:spacing w:after="0" w:line="240" w:lineRule="auto"/>
                    <w:jc w:val="center"/>
                    <w:rPr>
                      <w:rFonts w:ascii="Times New Roman" w:eastAsia="Times New Roman" w:hAnsi="Times New Roman" w:cs="Times New Roman"/>
                      <w:sz w:val="20"/>
                      <w:szCs w:val="20"/>
                      <w:lang w:val="en-GB" w:eastAsia="en-GB"/>
                    </w:rPr>
                  </w:pPr>
                </w:p>
              </w:tc>
              <w:tc>
                <w:tcPr>
                  <w:tcW w:w="872" w:type="dxa"/>
                  <w:tcBorders>
                    <w:top w:val="single" w:sz="8" w:space="0" w:color="auto"/>
                    <w:left w:val="single" w:sz="8" w:space="0" w:color="auto"/>
                    <w:bottom w:val="single" w:sz="8" w:space="0" w:color="auto"/>
                    <w:right w:val="single" w:sz="8" w:space="0" w:color="auto"/>
                  </w:tcBorders>
                  <w:vAlign w:val="center"/>
                  <w:hideMark/>
                </w:tcPr>
                <w:p w14:paraId="1D347EC5" w14:textId="77777777" w:rsidR="00D824EE" w:rsidRPr="00D824EE" w:rsidRDefault="00D824EE" w:rsidP="00D824EE">
                  <w:pPr>
                    <w:spacing w:after="0" w:line="240" w:lineRule="auto"/>
                    <w:jc w:val="center"/>
                    <w:rPr>
                      <w:rFonts w:ascii="Times New Roman" w:eastAsia="Times New Roman" w:hAnsi="Times New Roman" w:cs="Times New Roman"/>
                      <w:sz w:val="20"/>
                      <w:szCs w:val="20"/>
                      <w:lang w:val="en-GB" w:eastAsia="en-GB"/>
                    </w:rPr>
                  </w:pPr>
                </w:p>
              </w:tc>
              <w:tc>
                <w:tcPr>
                  <w:tcW w:w="920" w:type="dxa"/>
                  <w:tcBorders>
                    <w:top w:val="single" w:sz="8" w:space="0" w:color="auto"/>
                    <w:left w:val="single" w:sz="8" w:space="0" w:color="auto"/>
                    <w:bottom w:val="single" w:sz="8" w:space="0" w:color="auto"/>
                    <w:right w:val="single" w:sz="8" w:space="0" w:color="auto"/>
                  </w:tcBorders>
                  <w:vAlign w:val="center"/>
                  <w:hideMark/>
                </w:tcPr>
                <w:p w14:paraId="01F01500" w14:textId="77777777" w:rsidR="00D824EE" w:rsidRPr="00D824EE" w:rsidRDefault="00D824EE" w:rsidP="00D824EE">
                  <w:pPr>
                    <w:spacing w:after="0" w:line="240" w:lineRule="auto"/>
                    <w:jc w:val="center"/>
                    <w:rPr>
                      <w:rFonts w:ascii="Times New Roman" w:eastAsia="Times New Roman" w:hAnsi="Times New Roman" w:cs="Times New Roman"/>
                      <w:sz w:val="20"/>
                      <w:szCs w:val="20"/>
                      <w:lang w:val="en-GB" w:eastAsia="en-GB"/>
                    </w:rPr>
                  </w:pPr>
                </w:p>
              </w:tc>
              <w:tc>
                <w:tcPr>
                  <w:tcW w:w="1863" w:type="dxa"/>
                  <w:tcBorders>
                    <w:top w:val="single" w:sz="8" w:space="0" w:color="auto"/>
                    <w:left w:val="single" w:sz="8" w:space="0" w:color="auto"/>
                    <w:bottom w:val="single" w:sz="8" w:space="0" w:color="auto"/>
                    <w:right w:val="single" w:sz="8" w:space="0" w:color="auto"/>
                  </w:tcBorders>
                  <w:vAlign w:val="center"/>
                  <w:hideMark/>
                </w:tcPr>
                <w:p w14:paraId="726254C6" w14:textId="77777777" w:rsidR="00D824EE" w:rsidRPr="00D824EE" w:rsidRDefault="00D824EE" w:rsidP="00D824EE">
                  <w:pPr>
                    <w:spacing w:after="0" w:line="240" w:lineRule="auto"/>
                    <w:jc w:val="center"/>
                    <w:rPr>
                      <w:rFonts w:ascii="Calibri" w:eastAsia="Times New Roman" w:hAnsi="Calibri" w:cs="Calibri"/>
                      <w:b/>
                      <w:bCs/>
                      <w:color w:val="000000"/>
                      <w:sz w:val="24"/>
                      <w:szCs w:val="24"/>
                      <w:lang w:val="en-GB" w:eastAsia="en-GB"/>
                    </w:rPr>
                  </w:pPr>
                  <w:r w:rsidRPr="00D824EE">
                    <w:rPr>
                      <w:rFonts w:ascii="Calibri" w:eastAsia="Times New Roman" w:hAnsi="Calibri" w:cs="Calibri"/>
                      <w:b/>
                      <w:bCs/>
                      <w:color w:val="000000"/>
                      <w:sz w:val="24"/>
                      <w:szCs w:val="24"/>
                      <w:lang w:val="en-GB" w:eastAsia="en-GB"/>
                    </w:rPr>
                    <w:t>NA</w:t>
                  </w:r>
                </w:p>
              </w:tc>
            </w:tr>
            <w:tr w:rsidR="00D824EE" w:rsidRPr="00D824EE" w14:paraId="13CE991B" w14:textId="77777777" w:rsidTr="00D824EE">
              <w:trPr>
                <w:trHeight w:val="375"/>
              </w:trPr>
              <w:tc>
                <w:tcPr>
                  <w:tcW w:w="947" w:type="dxa"/>
                  <w:vMerge/>
                  <w:tcBorders>
                    <w:top w:val="single" w:sz="8" w:space="0" w:color="auto"/>
                    <w:left w:val="single" w:sz="8" w:space="0" w:color="auto"/>
                    <w:bottom w:val="single" w:sz="8" w:space="0" w:color="auto"/>
                    <w:right w:val="single" w:sz="8" w:space="0" w:color="auto"/>
                  </w:tcBorders>
                  <w:vAlign w:val="center"/>
                  <w:hideMark/>
                </w:tcPr>
                <w:p w14:paraId="5F86B14D" w14:textId="77777777" w:rsidR="00D824EE" w:rsidRPr="00D824EE" w:rsidRDefault="00D824EE" w:rsidP="00D824EE">
                  <w:pPr>
                    <w:spacing w:after="0" w:line="240" w:lineRule="auto"/>
                    <w:jc w:val="left"/>
                    <w:rPr>
                      <w:rFonts w:ascii="Calibri" w:eastAsia="Times New Roman" w:hAnsi="Calibri" w:cs="Calibri"/>
                      <w:color w:val="000000"/>
                      <w:sz w:val="24"/>
                      <w:szCs w:val="24"/>
                      <w:lang w:val="en-GB" w:eastAsia="en-GB"/>
                    </w:rPr>
                  </w:pPr>
                </w:p>
              </w:tc>
              <w:tc>
                <w:tcPr>
                  <w:tcW w:w="820" w:type="dxa"/>
                  <w:tcBorders>
                    <w:top w:val="single" w:sz="8" w:space="0" w:color="auto"/>
                    <w:left w:val="single" w:sz="8" w:space="0" w:color="auto"/>
                    <w:bottom w:val="single" w:sz="8" w:space="0" w:color="auto"/>
                    <w:right w:val="single" w:sz="8" w:space="0" w:color="auto"/>
                  </w:tcBorders>
                  <w:vAlign w:val="center"/>
                  <w:hideMark/>
                </w:tcPr>
                <w:p w14:paraId="4D4CCAF6" w14:textId="77777777" w:rsidR="00D824EE" w:rsidRPr="00D824EE" w:rsidRDefault="00D824EE" w:rsidP="00D824EE">
                  <w:pPr>
                    <w:spacing w:after="0" w:line="240" w:lineRule="auto"/>
                    <w:jc w:val="center"/>
                    <w:rPr>
                      <w:rFonts w:ascii="Calibri" w:eastAsia="Times New Roman" w:hAnsi="Calibri" w:cs="Calibri"/>
                      <w:color w:val="000000"/>
                      <w:sz w:val="24"/>
                      <w:szCs w:val="24"/>
                      <w:lang w:val="en-GB" w:eastAsia="en-GB"/>
                    </w:rPr>
                  </w:pPr>
                  <w:r w:rsidRPr="00D824EE">
                    <w:rPr>
                      <w:rFonts w:ascii="Calibri" w:eastAsia="Times New Roman" w:hAnsi="Calibri" w:cs="Calibri"/>
                      <w:color w:val="000000"/>
                      <w:sz w:val="24"/>
                      <w:szCs w:val="24"/>
                      <w:lang w:val="en-GB" w:eastAsia="en-GB"/>
                    </w:rPr>
                    <w:t>II</w:t>
                  </w:r>
                </w:p>
              </w:tc>
              <w:tc>
                <w:tcPr>
                  <w:tcW w:w="1156" w:type="dxa"/>
                  <w:tcBorders>
                    <w:top w:val="single" w:sz="8" w:space="0" w:color="auto"/>
                    <w:left w:val="single" w:sz="8" w:space="0" w:color="auto"/>
                    <w:bottom w:val="single" w:sz="8" w:space="0" w:color="auto"/>
                    <w:right w:val="single" w:sz="8" w:space="0" w:color="auto"/>
                  </w:tcBorders>
                  <w:vAlign w:val="center"/>
                  <w:hideMark/>
                </w:tcPr>
                <w:p w14:paraId="1613201A" w14:textId="77777777" w:rsidR="00D824EE" w:rsidRPr="00D824EE" w:rsidRDefault="00D824EE" w:rsidP="00D824EE">
                  <w:pPr>
                    <w:spacing w:after="0" w:line="240" w:lineRule="auto"/>
                    <w:jc w:val="center"/>
                    <w:rPr>
                      <w:rFonts w:ascii="Calibri" w:eastAsia="Times New Roman" w:hAnsi="Calibri" w:cs="Calibri"/>
                      <w:color w:val="000000"/>
                      <w:sz w:val="24"/>
                      <w:szCs w:val="24"/>
                      <w:lang w:val="en-GB" w:eastAsia="en-GB"/>
                    </w:rPr>
                  </w:pPr>
                  <w:r w:rsidRPr="00D824EE">
                    <w:rPr>
                      <w:rFonts w:ascii="Calibri" w:eastAsia="Times New Roman" w:hAnsi="Calibri" w:cs="Calibri"/>
                      <w:color w:val="000000"/>
                      <w:sz w:val="24"/>
                      <w:szCs w:val="24"/>
                      <w:lang w:val="en-GB" w:eastAsia="en-GB"/>
                    </w:rPr>
                    <w:t>?</w:t>
                  </w:r>
                </w:p>
              </w:tc>
              <w:tc>
                <w:tcPr>
                  <w:tcW w:w="949" w:type="dxa"/>
                  <w:tcBorders>
                    <w:top w:val="single" w:sz="8" w:space="0" w:color="auto"/>
                    <w:left w:val="single" w:sz="8" w:space="0" w:color="auto"/>
                    <w:bottom w:val="single" w:sz="8" w:space="0" w:color="auto"/>
                    <w:right w:val="single" w:sz="8" w:space="0" w:color="auto"/>
                  </w:tcBorders>
                  <w:vAlign w:val="center"/>
                  <w:hideMark/>
                </w:tcPr>
                <w:p w14:paraId="76C34C06" w14:textId="77777777" w:rsidR="00D824EE" w:rsidRPr="00D824EE" w:rsidRDefault="00D824EE" w:rsidP="00D824EE">
                  <w:pPr>
                    <w:spacing w:after="0" w:line="240" w:lineRule="auto"/>
                    <w:jc w:val="center"/>
                    <w:rPr>
                      <w:rFonts w:ascii="Calibri" w:eastAsia="Times New Roman" w:hAnsi="Calibri" w:cs="Calibri"/>
                      <w:color w:val="000000"/>
                      <w:sz w:val="24"/>
                      <w:szCs w:val="24"/>
                      <w:lang w:val="en-GB" w:eastAsia="en-GB"/>
                    </w:rPr>
                  </w:pPr>
                  <w:r w:rsidRPr="00D824EE">
                    <w:rPr>
                      <w:rFonts w:ascii="Calibri" w:eastAsia="Times New Roman" w:hAnsi="Calibri" w:cs="Calibri"/>
                      <w:color w:val="000000"/>
                      <w:sz w:val="24"/>
                      <w:szCs w:val="24"/>
                      <w:lang w:val="en-GB" w:eastAsia="en-GB"/>
                    </w:rPr>
                    <w:t>↓</w:t>
                  </w:r>
                  <w:r w:rsidRPr="00D824EE">
                    <w:rPr>
                      <w:rFonts w:ascii="Calibri" w:eastAsia="Times New Roman" w:hAnsi="Calibri" w:cs="Calibri"/>
                      <w:color w:val="000000"/>
                      <w:sz w:val="24"/>
                      <w:szCs w:val="24"/>
                      <w:vertAlign w:val="superscript"/>
                      <w:lang w:val="en-GB" w:eastAsia="en-GB"/>
                    </w:rPr>
                    <w:t>2,3</w:t>
                  </w:r>
                </w:p>
              </w:tc>
              <w:tc>
                <w:tcPr>
                  <w:tcW w:w="1091" w:type="dxa"/>
                  <w:tcBorders>
                    <w:top w:val="single" w:sz="8" w:space="0" w:color="auto"/>
                    <w:left w:val="single" w:sz="8" w:space="0" w:color="auto"/>
                    <w:bottom w:val="single" w:sz="8" w:space="0" w:color="auto"/>
                    <w:right w:val="single" w:sz="8" w:space="0" w:color="auto"/>
                  </w:tcBorders>
                  <w:vAlign w:val="center"/>
                  <w:hideMark/>
                </w:tcPr>
                <w:p w14:paraId="3D48866E" w14:textId="77777777" w:rsidR="00D824EE" w:rsidRPr="00D824EE" w:rsidRDefault="00D824EE" w:rsidP="00D824EE">
                  <w:pPr>
                    <w:spacing w:after="0" w:line="240" w:lineRule="auto"/>
                    <w:jc w:val="center"/>
                    <w:rPr>
                      <w:rFonts w:ascii="Calibri" w:eastAsia="Times New Roman" w:hAnsi="Calibri" w:cs="Calibri"/>
                      <w:color w:val="000000"/>
                      <w:sz w:val="24"/>
                      <w:szCs w:val="24"/>
                      <w:lang w:val="en-GB" w:eastAsia="en-GB"/>
                    </w:rPr>
                  </w:pPr>
                  <w:r w:rsidRPr="00D824EE">
                    <w:rPr>
                      <w:rFonts w:ascii="Calibri" w:eastAsia="Times New Roman" w:hAnsi="Calibri" w:cs="Calibri"/>
                      <w:color w:val="000000"/>
                      <w:sz w:val="24"/>
                      <w:szCs w:val="24"/>
                      <w:lang w:val="en-GB" w:eastAsia="en-GB"/>
                    </w:rPr>
                    <w:t>↑</w:t>
                  </w:r>
                  <w:r w:rsidRPr="00D824EE">
                    <w:rPr>
                      <w:rFonts w:ascii="Calibri" w:eastAsia="Times New Roman" w:hAnsi="Calibri" w:cs="Calibri"/>
                      <w:color w:val="000000"/>
                      <w:sz w:val="24"/>
                      <w:szCs w:val="24"/>
                      <w:vertAlign w:val="superscript"/>
                      <w:lang w:val="en-GB" w:eastAsia="en-GB"/>
                    </w:rPr>
                    <w:t>4</w:t>
                  </w:r>
                </w:p>
              </w:tc>
              <w:tc>
                <w:tcPr>
                  <w:tcW w:w="1107" w:type="dxa"/>
                  <w:tcBorders>
                    <w:top w:val="single" w:sz="8" w:space="0" w:color="auto"/>
                    <w:left w:val="single" w:sz="8" w:space="0" w:color="auto"/>
                    <w:bottom w:val="single" w:sz="8" w:space="0" w:color="auto"/>
                    <w:right w:val="single" w:sz="8" w:space="0" w:color="auto"/>
                  </w:tcBorders>
                  <w:vAlign w:val="center"/>
                  <w:hideMark/>
                </w:tcPr>
                <w:p w14:paraId="2259F45E" w14:textId="77777777" w:rsidR="00D824EE" w:rsidRPr="00D824EE" w:rsidRDefault="00D824EE" w:rsidP="00D824EE">
                  <w:pPr>
                    <w:spacing w:after="0" w:line="240" w:lineRule="auto"/>
                    <w:jc w:val="center"/>
                    <w:rPr>
                      <w:rFonts w:ascii="Calibri" w:eastAsia="Times New Roman" w:hAnsi="Calibri" w:cs="Calibri"/>
                      <w:color w:val="000000"/>
                      <w:sz w:val="24"/>
                      <w:szCs w:val="24"/>
                      <w:lang w:val="en-GB" w:eastAsia="en-GB"/>
                    </w:rPr>
                  </w:pPr>
                  <w:r w:rsidRPr="00D824EE">
                    <w:rPr>
                      <w:rFonts w:ascii="Calibri" w:eastAsia="Times New Roman" w:hAnsi="Calibri" w:cs="Calibri"/>
                      <w:color w:val="000000"/>
                      <w:sz w:val="24"/>
                      <w:szCs w:val="24"/>
                      <w:lang w:val="en-GB" w:eastAsia="en-GB"/>
                    </w:rPr>
                    <w:t>←→</w:t>
                  </w:r>
                  <w:r w:rsidRPr="00D824EE">
                    <w:rPr>
                      <w:rFonts w:ascii="Calibri" w:eastAsia="Times New Roman" w:hAnsi="Calibri" w:cs="Calibri"/>
                      <w:color w:val="000000"/>
                      <w:sz w:val="24"/>
                      <w:szCs w:val="24"/>
                      <w:vertAlign w:val="superscript"/>
                      <w:lang w:val="en-GB" w:eastAsia="en-GB"/>
                    </w:rPr>
                    <w:t>4,5</w:t>
                  </w:r>
                </w:p>
              </w:tc>
              <w:tc>
                <w:tcPr>
                  <w:tcW w:w="1455" w:type="dxa"/>
                  <w:tcBorders>
                    <w:top w:val="single" w:sz="8" w:space="0" w:color="auto"/>
                    <w:left w:val="single" w:sz="8" w:space="0" w:color="auto"/>
                    <w:bottom w:val="single" w:sz="8" w:space="0" w:color="auto"/>
                    <w:right w:val="single" w:sz="8" w:space="0" w:color="auto"/>
                  </w:tcBorders>
                  <w:vAlign w:val="center"/>
                  <w:hideMark/>
                </w:tcPr>
                <w:p w14:paraId="70007BC8" w14:textId="77777777" w:rsidR="00D824EE" w:rsidRPr="00D824EE" w:rsidRDefault="00D824EE" w:rsidP="00D824EE">
                  <w:pPr>
                    <w:spacing w:after="0" w:line="240" w:lineRule="auto"/>
                    <w:jc w:val="center"/>
                    <w:rPr>
                      <w:rFonts w:ascii="Calibri" w:eastAsia="Times New Roman" w:hAnsi="Calibri" w:cs="Calibri"/>
                      <w:color w:val="000000"/>
                      <w:sz w:val="24"/>
                      <w:szCs w:val="24"/>
                      <w:lang w:val="en-GB" w:eastAsia="en-GB"/>
                    </w:rPr>
                  </w:pPr>
                  <w:r w:rsidRPr="00D824EE">
                    <w:rPr>
                      <w:rFonts w:ascii="Calibri" w:eastAsia="Times New Roman" w:hAnsi="Calibri" w:cs="Calibri"/>
                      <w:color w:val="000000"/>
                      <w:sz w:val="24"/>
                      <w:szCs w:val="24"/>
                      <w:lang w:val="en-GB" w:eastAsia="en-GB"/>
                    </w:rPr>
                    <w:t>↑</w:t>
                  </w:r>
                  <w:r w:rsidRPr="00D824EE">
                    <w:rPr>
                      <w:rFonts w:ascii="Calibri" w:eastAsia="Times New Roman" w:hAnsi="Calibri" w:cs="Calibri"/>
                      <w:color w:val="000000"/>
                      <w:sz w:val="24"/>
                      <w:szCs w:val="24"/>
                      <w:vertAlign w:val="superscript"/>
                      <w:lang w:val="en-GB" w:eastAsia="en-GB"/>
                    </w:rPr>
                    <w:t>3,5</w:t>
                  </w:r>
                </w:p>
              </w:tc>
              <w:tc>
                <w:tcPr>
                  <w:tcW w:w="872" w:type="dxa"/>
                  <w:tcBorders>
                    <w:top w:val="single" w:sz="8" w:space="0" w:color="auto"/>
                    <w:left w:val="single" w:sz="8" w:space="0" w:color="auto"/>
                    <w:bottom w:val="single" w:sz="8" w:space="0" w:color="auto"/>
                    <w:right w:val="single" w:sz="8" w:space="0" w:color="auto"/>
                  </w:tcBorders>
                  <w:vAlign w:val="center"/>
                  <w:hideMark/>
                </w:tcPr>
                <w:p w14:paraId="5D99AC5A" w14:textId="77777777" w:rsidR="00D824EE" w:rsidRPr="00D824EE" w:rsidRDefault="00D824EE" w:rsidP="00D824EE">
                  <w:pPr>
                    <w:spacing w:after="0" w:line="240" w:lineRule="auto"/>
                    <w:jc w:val="center"/>
                    <w:rPr>
                      <w:rFonts w:ascii="Calibri" w:eastAsia="Times New Roman" w:hAnsi="Calibri" w:cs="Calibri"/>
                      <w:color w:val="000000"/>
                      <w:sz w:val="24"/>
                      <w:szCs w:val="24"/>
                      <w:lang w:val="en-GB" w:eastAsia="en-GB"/>
                    </w:rPr>
                  </w:pPr>
                  <w:r w:rsidRPr="00D824EE">
                    <w:rPr>
                      <w:rFonts w:ascii="Calibri" w:eastAsia="Times New Roman" w:hAnsi="Calibri" w:cs="Calibri"/>
                      <w:color w:val="000000"/>
                      <w:sz w:val="24"/>
                      <w:szCs w:val="24"/>
                      <w:lang w:val="en-GB" w:eastAsia="en-GB"/>
                    </w:rPr>
                    <w:t>↑</w:t>
                  </w:r>
                  <w:r w:rsidRPr="00D824EE">
                    <w:rPr>
                      <w:rFonts w:ascii="Calibri" w:eastAsia="Times New Roman" w:hAnsi="Calibri" w:cs="Calibri"/>
                      <w:color w:val="000000"/>
                      <w:sz w:val="24"/>
                      <w:szCs w:val="24"/>
                      <w:vertAlign w:val="superscript"/>
                      <w:lang w:val="en-GB" w:eastAsia="en-GB"/>
                    </w:rPr>
                    <w:t>4,5</w:t>
                  </w:r>
                </w:p>
              </w:tc>
              <w:tc>
                <w:tcPr>
                  <w:tcW w:w="920" w:type="dxa"/>
                  <w:tcBorders>
                    <w:top w:val="single" w:sz="8" w:space="0" w:color="auto"/>
                    <w:left w:val="single" w:sz="8" w:space="0" w:color="auto"/>
                    <w:bottom w:val="single" w:sz="8" w:space="0" w:color="auto"/>
                    <w:right w:val="single" w:sz="8" w:space="0" w:color="auto"/>
                  </w:tcBorders>
                  <w:vAlign w:val="center"/>
                  <w:hideMark/>
                </w:tcPr>
                <w:p w14:paraId="6B75ECE8" w14:textId="77777777" w:rsidR="00D824EE" w:rsidRPr="00D824EE" w:rsidRDefault="00D824EE" w:rsidP="00D824EE">
                  <w:pPr>
                    <w:spacing w:after="0" w:line="240" w:lineRule="auto"/>
                    <w:jc w:val="center"/>
                    <w:rPr>
                      <w:rFonts w:ascii="Calibri" w:eastAsia="Times New Roman" w:hAnsi="Calibri" w:cs="Calibri"/>
                      <w:color w:val="000000"/>
                      <w:sz w:val="24"/>
                      <w:szCs w:val="24"/>
                      <w:lang w:val="en-GB" w:eastAsia="en-GB"/>
                    </w:rPr>
                  </w:pPr>
                  <w:r w:rsidRPr="00D824EE">
                    <w:rPr>
                      <w:rFonts w:ascii="Calibri" w:eastAsia="Times New Roman" w:hAnsi="Calibri" w:cs="Calibri"/>
                      <w:color w:val="000000"/>
                      <w:sz w:val="24"/>
                      <w:szCs w:val="24"/>
                      <w:lang w:val="en-GB" w:eastAsia="en-GB"/>
                    </w:rPr>
                    <w:t>↑</w:t>
                  </w:r>
                  <w:r w:rsidRPr="00D824EE">
                    <w:rPr>
                      <w:rFonts w:ascii="Calibri" w:eastAsia="Times New Roman" w:hAnsi="Calibri" w:cs="Calibri"/>
                      <w:color w:val="000000"/>
                      <w:sz w:val="24"/>
                      <w:szCs w:val="24"/>
                      <w:vertAlign w:val="superscript"/>
                      <w:lang w:val="en-GB" w:eastAsia="en-GB"/>
                    </w:rPr>
                    <w:t>3</w:t>
                  </w:r>
                </w:p>
              </w:tc>
              <w:tc>
                <w:tcPr>
                  <w:tcW w:w="1863" w:type="dxa"/>
                  <w:tcBorders>
                    <w:top w:val="single" w:sz="8" w:space="0" w:color="auto"/>
                    <w:left w:val="single" w:sz="8" w:space="0" w:color="auto"/>
                    <w:bottom w:val="single" w:sz="8" w:space="0" w:color="auto"/>
                    <w:right w:val="single" w:sz="8" w:space="0" w:color="auto"/>
                  </w:tcBorders>
                  <w:shd w:val="clear" w:color="000000" w:fill="FF0000"/>
                  <w:vAlign w:val="center"/>
                  <w:hideMark/>
                </w:tcPr>
                <w:p w14:paraId="260E75EC" w14:textId="77777777" w:rsidR="00D824EE" w:rsidRPr="00D824EE" w:rsidRDefault="00D824EE" w:rsidP="00D824EE">
                  <w:pPr>
                    <w:spacing w:after="0" w:line="240" w:lineRule="auto"/>
                    <w:jc w:val="center"/>
                    <w:rPr>
                      <w:rFonts w:ascii="Calibri" w:eastAsia="Times New Roman" w:hAnsi="Calibri" w:cs="Calibri"/>
                      <w:b/>
                      <w:bCs/>
                      <w:color w:val="000000"/>
                      <w:sz w:val="24"/>
                      <w:szCs w:val="24"/>
                      <w:lang w:val="en-GB" w:eastAsia="en-GB"/>
                    </w:rPr>
                  </w:pPr>
                  <w:r w:rsidRPr="00D824EE">
                    <w:rPr>
                      <w:rFonts w:ascii="Calibri" w:eastAsia="Times New Roman" w:hAnsi="Calibri" w:cs="Calibri"/>
                      <w:b/>
                      <w:bCs/>
                      <w:color w:val="000000"/>
                      <w:sz w:val="24"/>
                      <w:szCs w:val="24"/>
                      <w:lang w:val="en-GB" w:eastAsia="en-GB"/>
                    </w:rPr>
                    <w:t>Significant threat</w:t>
                  </w:r>
                </w:p>
              </w:tc>
            </w:tr>
            <w:tr w:rsidR="00D824EE" w:rsidRPr="00D824EE" w14:paraId="576438A9" w14:textId="77777777" w:rsidTr="00D824EE">
              <w:trPr>
                <w:trHeight w:val="375"/>
              </w:trPr>
              <w:tc>
                <w:tcPr>
                  <w:tcW w:w="947" w:type="dxa"/>
                  <w:vMerge/>
                  <w:tcBorders>
                    <w:top w:val="single" w:sz="8" w:space="0" w:color="auto"/>
                    <w:left w:val="single" w:sz="8" w:space="0" w:color="auto"/>
                    <w:bottom w:val="single" w:sz="8" w:space="0" w:color="auto"/>
                    <w:right w:val="single" w:sz="8" w:space="0" w:color="auto"/>
                  </w:tcBorders>
                  <w:vAlign w:val="center"/>
                  <w:hideMark/>
                </w:tcPr>
                <w:p w14:paraId="77D46763" w14:textId="77777777" w:rsidR="00D824EE" w:rsidRPr="00D824EE" w:rsidRDefault="00D824EE" w:rsidP="00D824EE">
                  <w:pPr>
                    <w:spacing w:after="0" w:line="240" w:lineRule="auto"/>
                    <w:jc w:val="left"/>
                    <w:rPr>
                      <w:rFonts w:ascii="Calibri" w:eastAsia="Times New Roman" w:hAnsi="Calibri" w:cs="Calibri"/>
                      <w:color w:val="000000"/>
                      <w:sz w:val="24"/>
                      <w:szCs w:val="24"/>
                      <w:lang w:val="en-GB" w:eastAsia="en-GB"/>
                    </w:rPr>
                  </w:pPr>
                </w:p>
              </w:tc>
              <w:tc>
                <w:tcPr>
                  <w:tcW w:w="820" w:type="dxa"/>
                  <w:tcBorders>
                    <w:top w:val="single" w:sz="8" w:space="0" w:color="auto"/>
                    <w:left w:val="single" w:sz="8" w:space="0" w:color="auto"/>
                    <w:bottom w:val="single" w:sz="8" w:space="0" w:color="auto"/>
                    <w:right w:val="single" w:sz="8" w:space="0" w:color="auto"/>
                  </w:tcBorders>
                  <w:vAlign w:val="center"/>
                  <w:hideMark/>
                </w:tcPr>
                <w:p w14:paraId="2A8F4537" w14:textId="77777777" w:rsidR="00D824EE" w:rsidRPr="00D824EE" w:rsidRDefault="00D824EE" w:rsidP="00D824EE">
                  <w:pPr>
                    <w:spacing w:after="0" w:line="240" w:lineRule="auto"/>
                    <w:jc w:val="center"/>
                    <w:rPr>
                      <w:rFonts w:ascii="Calibri" w:eastAsia="Times New Roman" w:hAnsi="Calibri" w:cs="Calibri"/>
                      <w:color w:val="000000"/>
                      <w:sz w:val="24"/>
                      <w:szCs w:val="24"/>
                      <w:lang w:val="en-GB" w:eastAsia="en-GB"/>
                    </w:rPr>
                  </w:pPr>
                  <w:r w:rsidRPr="00D824EE">
                    <w:rPr>
                      <w:rFonts w:ascii="Calibri" w:eastAsia="Times New Roman" w:hAnsi="Calibri" w:cs="Calibri"/>
                      <w:color w:val="000000"/>
                      <w:sz w:val="24"/>
                      <w:szCs w:val="24"/>
                      <w:lang w:val="en-GB" w:eastAsia="en-GB"/>
                    </w:rPr>
                    <w:t>III</w:t>
                  </w:r>
                </w:p>
              </w:tc>
              <w:tc>
                <w:tcPr>
                  <w:tcW w:w="1156" w:type="dxa"/>
                  <w:tcBorders>
                    <w:top w:val="single" w:sz="8" w:space="0" w:color="auto"/>
                    <w:left w:val="single" w:sz="8" w:space="0" w:color="auto"/>
                    <w:bottom w:val="single" w:sz="8" w:space="0" w:color="auto"/>
                    <w:right w:val="single" w:sz="8" w:space="0" w:color="auto"/>
                  </w:tcBorders>
                  <w:vAlign w:val="center"/>
                  <w:hideMark/>
                </w:tcPr>
                <w:p w14:paraId="555F1962" w14:textId="77777777" w:rsidR="00D824EE" w:rsidRPr="00D824EE" w:rsidRDefault="00D824EE" w:rsidP="00D824EE">
                  <w:pPr>
                    <w:spacing w:after="0" w:line="240" w:lineRule="auto"/>
                    <w:jc w:val="center"/>
                    <w:rPr>
                      <w:rFonts w:ascii="Calibri" w:eastAsia="Times New Roman" w:hAnsi="Calibri" w:cs="Calibri"/>
                      <w:color w:val="000000"/>
                      <w:sz w:val="24"/>
                      <w:szCs w:val="24"/>
                      <w:lang w:val="en-GB" w:eastAsia="en-GB"/>
                    </w:rPr>
                  </w:pPr>
                  <w:r w:rsidRPr="00D824EE">
                    <w:rPr>
                      <w:rFonts w:ascii="Calibri" w:eastAsia="Times New Roman" w:hAnsi="Calibri" w:cs="Calibri"/>
                      <w:color w:val="000000"/>
                      <w:sz w:val="24"/>
                      <w:szCs w:val="24"/>
                      <w:lang w:val="en-GB" w:eastAsia="en-GB"/>
                    </w:rPr>
                    <w:t>?</w:t>
                  </w:r>
                </w:p>
              </w:tc>
              <w:tc>
                <w:tcPr>
                  <w:tcW w:w="949" w:type="dxa"/>
                  <w:tcBorders>
                    <w:top w:val="single" w:sz="8" w:space="0" w:color="auto"/>
                    <w:left w:val="single" w:sz="8" w:space="0" w:color="auto"/>
                    <w:bottom w:val="single" w:sz="8" w:space="0" w:color="auto"/>
                    <w:right w:val="single" w:sz="8" w:space="0" w:color="auto"/>
                  </w:tcBorders>
                  <w:vAlign w:val="center"/>
                  <w:hideMark/>
                </w:tcPr>
                <w:p w14:paraId="3C5DAC9A" w14:textId="77777777" w:rsidR="00D824EE" w:rsidRPr="00D824EE" w:rsidRDefault="00D824EE" w:rsidP="00D824EE">
                  <w:pPr>
                    <w:spacing w:after="0" w:line="240" w:lineRule="auto"/>
                    <w:jc w:val="center"/>
                    <w:rPr>
                      <w:rFonts w:ascii="Calibri" w:eastAsia="Times New Roman" w:hAnsi="Calibri" w:cs="Calibri"/>
                      <w:color w:val="000000"/>
                      <w:sz w:val="24"/>
                      <w:szCs w:val="24"/>
                      <w:lang w:val="en-GB" w:eastAsia="en-GB"/>
                    </w:rPr>
                  </w:pPr>
                  <w:r w:rsidRPr="00D824EE">
                    <w:rPr>
                      <w:rFonts w:ascii="Calibri" w:eastAsia="Times New Roman" w:hAnsi="Calibri" w:cs="Calibri"/>
                      <w:color w:val="000000"/>
                      <w:sz w:val="24"/>
                      <w:szCs w:val="24"/>
                      <w:lang w:val="en-GB" w:eastAsia="en-GB"/>
                    </w:rPr>
                    <w:t>↓</w:t>
                  </w:r>
                  <w:r w:rsidRPr="00D824EE">
                    <w:rPr>
                      <w:rFonts w:ascii="Calibri" w:eastAsia="Times New Roman" w:hAnsi="Calibri" w:cs="Calibri"/>
                      <w:color w:val="000000"/>
                      <w:sz w:val="24"/>
                      <w:szCs w:val="24"/>
                      <w:vertAlign w:val="superscript"/>
                      <w:lang w:val="en-GB" w:eastAsia="en-GB"/>
                    </w:rPr>
                    <w:t>2,3</w:t>
                  </w:r>
                </w:p>
              </w:tc>
              <w:tc>
                <w:tcPr>
                  <w:tcW w:w="1091" w:type="dxa"/>
                  <w:tcBorders>
                    <w:top w:val="single" w:sz="8" w:space="0" w:color="auto"/>
                    <w:left w:val="single" w:sz="8" w:space="0" w:color="auto"/>
                    <w:bottom w:val="single" w:sz="8" w:space="0" w:color="auto"/>
                    <w:right w:val="single" w:sz="8" w:space="0" w:color="auto"/>
                  </w:tcBorders>
                  <w:vAlign w:val="center"/>
                  <w:hideMark/>
                </w:tcPr>
                <w:p w14:paraId="70B36E47" w14:textId="77777777" w:rsidR="00D824EE" w:rsidRPr="00D824EE" w:rsidRDefault="00D824EE" w:rsidP="00D824EE">
                  <w:pPr>
                    <w:spacing w:after="0" w:line="240" w:lineRule="auto"/>
                    <w:jc w:val="center"/>
                    <w:rPr>
                      <w:rFonts w:ascii="Calibri" w:eastAsia="Times New Roman" w:hAnsi="Calibri" w:cs="Calibri"/>
                      <w:color w:val="000000"/>
                      <w:sz w:val="24"/>
                      <w:szCs w:val="24"/>
                      <w:lang w:val="en-GB" w:eastAsia="en-GB"/>
                    </w:rPr>
                  </w:pPr>
                  <w:r w:rsidRPr="00D824EE">
                    <w:rPr>
                      <w:rFonts w:ascii="Calibri" w:eastAsia="Times New Roman" w:hAnsi="Calibri" w:cs="Calibri"/>
                      <w:color w:val="000000"/>
                      <w:sz w:val="24"/>
                      <w:szCs w:val="24"/>
                      <w:lang w:val="en-GB" w:eastAsia="en-GB"/>
                    </w:rPr>
                    <w:t>↑</w:t>
                  </w:r>
                  <w:r w:rsidRPr="00D824EE">
                    <w:rPr>
                      <w:rFonts w:ascii="Calibri" w:eastAsia="Times New Roman" w:hAnsi="Calibri" w:cs="Calibri"/>
                      <w:color w:val="000000"/>
                      <w:sz w:val="24"/>
                      <w:szCs w:val="24"/>
                      <w:vertAlign w:val="superscript"/>
                      <w:lang w:val="en-GB" w:eastAsia="en-GB"/>
                    </w:rPr>
                    <w:t>4</w:t>
                  </w:r>
                </w:p>
              </w:tc>
              <w:tc>
                <w:tcPr>
                  <w:tcW w:w="1107" w:type="dxa"/>
                  <w:tcBorders>
                    <w:top w:val="single" w:sz="8" w:space="0" w:color="auto"/>
                    <w:left w:val="single" w:sz="8" w:space="0" w:color="auto"/>
                    <w:bottom w:val="single" w:sz="8" w:space="0" w:color="auto"/>
                    <w:right w:val="single" w:sz="8" w:space="0" w:color="auto"/>
                  </w:tcBorders>
                  <w:vAlign w:val="center"/>
                  <w:hideMark/>
                </w:tcPr>
                <w:p w14:paraId="2E9A8DEF" w14:textId="77777777" w:rsidR="00D824EE" w:rsidRPr="00D824EE" w:rsidRDefault="00D824EE" w:rsidP="00D824EE">
                  <w:pPr>
                    <w:spacing w:after="0" w:line="240" w:lineRule="auto"/>
                    <w:jc w:val="center"/>
                    <w:rPr>
                      <w:rFonts w:ascii="Calibri" w:eastAsia="Times New Roman" w:hAnsi="Calibri" w:cs="Calibri"/>
                      <w:color w:val="000000"/>
                      <w:sz w:val="24"/>
                      <w:szCs w:val="24"/>
                      <w:lang w:val="en-GB" w:eastAsia="en-GB"/>
                    </w:rPr>
                  </w:pPr>
                  <w:r w:rsidRPr="00D824EE">
                    <w:rPr>
                      <w:rFonts w:ascii="Calibri" w:eastAsia="Times New Roman" w:hAnsi="Calibri" w:cs="Calibri"/>
                      <w:color w:val="000000"/>
                      <w:sz w:val="24"/>
                      <w:szCs w:val="24"/>
                      <w:lang w:val="en-GB" w:eastAsia="en-GB"/>
                    </w:rPr>
                    <w:t>←→</w:t>
                  </w:r>
                  <w:r w:rsidRPr="00D824EE">
                    <w:rPr>
                      <w:rFonts w:ascii="Calibri" w:eastAsia="Times New Roman" w:hAnsi="Calibri" w:cs="Calibri"/>
                      <w:color w:val="000000"/>
                      <w:sz w:val="24"/>
                      <w:szCs w:val="24"/>
                      <w:vertAlign w:val="superscript"/>
                      <w:lang w:val="en-GB" w:eastAsia="en-GB"/>
                    </w:rPr>
                    <w:t>4,5</w:t>
                  </w:r>
                </w:p>
              </w:tc>
              <w:tc>
                <w:tcPr>
                  <w:tcW w:w="1455" w:type="dxa"/>
                  <w:tcBorders>
                    <w:top w:val="single" w:sz="8" w:space="0" w:color="auto"/>
                    <w:left w:val="single" w:sz="8" w:space="0" w:color="auto"/>
                    <w:bottom w:val="single" w:sz="8" w:space="0" w:color="auto"/>
                    <w:right w:val="single" w:sz="8" w:space="0" w:color="auto"/>
                  </w:tcBorders>
                  <w:vAlign w:val="center"/>
                  <w:hideMark/>
                </w:tcPr>
                <w:p w14:paraId="7A43D247" w14:textId="77777777" w:rsidR="00D824EE" w:rsidRPr="00D824EE" w:rsidRDefault="00D824EE" w:rsidP="00D824EE">
                  <w:pPr>
                    <w:spacing w:after="0" w:line="240" w:lineRule="auto"/>
                    <w:jc w:val="center"/>
                    <w:rPr>
                      <w:rFonts w:ascii="Calibri" w:eastAsia="Times New Roman" w:hAnsi="Calibri" w:cs="Calibri"/>
                      <w:color w:val="000000"/>
                      <w:sz w:val="24"/>
                      <w:szCs w:val="24"/>
                      <w:lang w:val="en-GB" w:eastAsia="en-GB"/>
                    </w:rPr>
                  </w:pPr>
                  <w:r w:rsidRPr="00D824EE">
                    <w:rPr>
                      <w:rFonts w:ascii="Calibri" w:eastAsia="Times New Roman" w:hAnsi="Calibri" w:cs="Calibri"/>
                      <w:color w:val="000000"/>
                      <w:sz w:val="24"/>
                      <w:szCs w:val="24"/>
                      <w:lang w:val="en-GB" w:eastAsia="en-GB"/>
                    </w:rPr>
                    <w:t>↑</w:t>
                  </w:r>
                  <w:r w:rsidRPr="00D824EE">
                    <w:rPr>
                      <w:rFonts w:ascii="Calibri" w:eastAsia="Times New Roman" w:hAnsi="Calibri" w:cs="Calibri"/>
                      <w:color w:val="000000"/>
                      <w:sz w:val="24"/>
                      <w:szCs w:val="24"/>
                      <w:vertAlign w:val="superscript"/>
                      <w:lang w:val="en-GB" w:eastAsia="en-GB"/>
                    </w:rPr>
                    <w:t>3,5</w:t>
                  </w:r>
                </w:p>
              </w:tc>
              <w:tc>
                <w:tcPr>
                  <w:tcW w:w="872" w:type="dxa"/>
                  <w:tcBorders>
                    <w:top w:val="single" w:sz="8" w:space="0" w:color="auto"/>
                    <w:left w:val="single" w:sz="8" w:space="0" w:color="auto"/>
                    <w:bottom w:val="single" w:sz="8" w:space="0" w:color="auto"/>
                    <w:right w:val="single" w:sz="8" w:space="0" w:color="auto"/>
                  </w:tcBorders>
                  <w:vAlign w:val="center"/>
                  <w:hideMark/>
                </w:tcPr>
                <w:p w14:paraId="16E6E070" w14:textId="77777777" w:rsidR="00D824EE" w:rsidRPr="00D824EE" w:rsidRDefault="00D824EE" w:rsidP="00D824EE">
                  <w:pPr>
                    <w:spacing w:after="0" w:line="240" w:lineRule="auto"/>
                    <w:jc w:val="center"/>
                    <w:rPr>
                      <w:rFonts w:ascii="Calibri" w:eastAsia="Times New Roman" w:hAnsi="Calibri" w:cs="Calibri"/>
                      <w:color w:val="000000"/>
                      <w:sz w:val="24"/>
                      <w:szCs w:val="24"/>
                      <w:lang w:val="en-GB" w:eastAsia="en-GB"/>
                    </w:rPr>
                  </w:pPr>
                  <w:r w:rsidRPr="00D824EE">
                    <w:rPr>
                      <w:rFonts w:ascii="Calibri" w:eastAsia="Times New Roman" w:hAnsi="Calibri" w:cs="Calibri"/>
                      <w:color w:val="000000"/>
                      <w:sz w:val="24"/>
                      <w:szCs w:val="24"/>
                      <w:lang w:val="en-GB" w:eastAsia="en-GB"/>
                    </w:rPr>
                    <w:t>↑</w:t>
                  </w:r>
                  <w:r w:rsidRPr="00D824EE">
                    <w:rPr>
                      <w:rFonts w:ascii="Calibri" w:eastAsia="Times New Roman" w:hAnsi="Calibri" w:cs="Calibri"/>
                      <w:color w:val="000000"/>
                      <w:sz w:val="24"/>
                      <w:szCs w:val="24"/>
                      <w:vertAlign w:val="superscript"/>
                      <w:lang w:val="en-GB" w:eastAsia="en-GB"/>
                    </w:rPr>
                    <w:t>4,5</w:t>
                  </w:r>
                </w:p>
              </w:tc>
              <w:tc>
                <w:tcPr>
                  <w:tcW w:w="920" w:type="dxa"/>
                  <w:tcBorders>
                    <w:top w:val="single" w:sz="8" w:space="0" w:color="auto"/>
                    <w:left w:val="single" w:sz="8" w:space="0" w:color="auto"/>
                    <w:bottom w:val="single" w:sz="8" w:space="0" w:color="auto"/>
                    <w:right w:val="single" w:sz="8" w:space="0" w:color="auto"/>
                  </w:tcBorders>
                  <w:vAlign w:val="center"/>
                  <w:hideMark/>
                </w:tcPr>
                <w:p w14:paraId="323CD8DE" w14:textId="77777777" w:rsidR="00D824EE" w:rsidRPr="00D824EE" w:rsidRDefault="00D824EE" w:rsidP="00D824EE">
                  <w:pPr>
                    <w:spacing w:after="0" w:line="240" w:lineRule="auto"/>
                    <w:jc w:val="center"/>
                    <w:rPr>
                      <w:rFonts w:ascii="Calibri" w:eastAsia="Times New Roman" w:hAnsi="Calibri" w:cs="Calibri"/>
                      <w:color w:val="000000"/>
                      <w:sz w:val="24"/>
                      <w:szCs w:val="24"/>
                      <w:lang w:val="en-GB" w:eastAsia="en-GB"/>
                    </w:rPr>
                  </w:pPr>
                  <w:r w:rsidRPr="00D824EE">
                    <w:rPr>
                      <w:rFonts w:ascii="Calibri" w:eastAsia="Times New Roman" w:hAnsi="Calibri" w:cs="Calibri"/>
                      <w:color w:val="000000"/>
                      <w:sz w:val="24"/>
                      <w:szCs w:val="24"/>
                      <w:lang w:val="en-GB" w:eastAsia="en-GB"/>
                    </w:rPr>
                    <w:t>↑</w:t>
                  </w:r>
                  <w:r w:rsidRPr="00D824EE">
                    <w:rPr>
                      <w:rFonts w:ascii="Calibri" w:eastAsia="Times New Roman" w:hAnsi="Calibri" w:cs="Calibri"/>
                      <w:color w:val="000000"/>
                      <w:sz w:val="24"/>
                      <w:szCs w:val="24"/>
                      <w:vertAlign w:val="superscript"/>
                      <w:lang w:val="en-GB" w:eastAsia="en-GB"/>
                    </w:rPr>
                    <w:t>3</w:t>
                  </w:r>
                </w:p>
              </w:tc>
              <w:tc>
                <w:tcPr>
                  <w:tcW w:w="1863" w:type="dxa"/>
                  <w:tcBorders>
                    <w:top w:val="single" w:sz="8" w:space="0" w:color="auto"/>
                    <w:left w:val="single" w:sz="8" w:space="0" w:color="auto"/>
                    <w:bottom w:val="single" w:sz="8" w:space="0" w:color="auto"/>
                    <w:right w:val="single" w:sz="8" w:space="0" w:color="auto"/>
                  </w:tcBorders>
                  <w:shd w:val="clear" w:color="000000" w:fill="FF0000"/>
                  <w:vAlign w:val="center"/>
                  <w:hideMark/>
                </w:tcPr>
                <w:p w14:paraId="63588E9E" w14:textId="77777777" w:rsidR="00D824EE" w:rsidRPr="00D824EE" w:rsidRDefault="00D824EE" w:rsidP="00D824EE">
                  <w:pPr>
                    <w:spacing w:after="0" w:line="240" w:lineRule="auto"/>
                    <w:jc w:val="center"/>
                    <w:rPr>
                      <w:rFonts w:ascii="Calibri" w:eastAsia="Times New Roman" w:hAnsi="Calibri" w:cs="Calibri"/>
                      <w:b/>
                      <w:bCs/>
                      <w:color w:val="000000"/>
                      <w:sz w:val="24"/>
                      <w:szCs w:val="24"/>
                      <w:lang w:val="en-GB" w:eastAsia="en-GB"/>
                    </w:rPr>
                  </w:pPr>
                  <w:r w:rsidRPr="00D824EE">
                    <w:rPr>
                      <w:rFonts w:ascii="Calibri" w:eastAsia="Times New Roman" w:hAnsi="Calibri" w:cs="Calibri"/>
                      <w:b/>
                      <w:bCs/>
                      <w:color w:val="000000"/>
                      <w:sz w:val="24"/>
                      <w:szCs w:val="24"/>
                      <w:lang w:val="en-GB" w:eastAsia="en-GB"/>
                    </w:rPr>
                    <w:t>Significant threat</w:t>
                  </w:r>
                </w:p>
              </w:tc>
            </w:tr>
            <w:tr w:rsidR="00D824EE" w:rsidRPr="00D824EE" w14:paraId="2F8F4671" w14:textId="77777777" w:rsidTr="00D824EE">
              <w:trPr>
                <w:trHeight w:val="960"/>
              </w:trPr>
              <w:tc>
                <w:tcPr>
                  <w:tcW w:w="947" w:type="dxa"/>
                  <w:vMerge/>
                  <w:tcBorders>
                    <w:top w:val="single" w:sz="8" w:space="0" w:color="auto"/>
                    <w:left w:val="single" w:sz="8" w:space="0" w:color="auto"/>
                    <w:bottom w:val="single" w:sz="8" w:space="0" w:color="auto"/>
                    <w:right w:val="single" w:sz="8" w:space="0" w:color="auto"/>
                  </w:tcBorders>
                  <w:vAlign w:val="center"/>
                  <w:hideMark/>
                </w:tcPr>
                <w:p w14:paraId="3ADE8F80" w14:textId="77777777" w:rsidR="00D824EE" w:rsidRPr="00D824EE" w:rsidRDefault="00D824EE" w:rsidP="00D824EE">
                  <w:pPr>
                    <w:spacing w:after="0" w:line="240" w:lineRule="auto"/>
                    <w:jc w:val="left"/>
                    <w:rPr>
                      <w:rFonts w:ascii="Calibri" w:eastAsia="Times New Roman" w:hAnsi="Calibri" w:cs="Calibri"/>
                      <w:color w:val="000000"/>
                      <w:sz w:val="24"/>
                      <w:szCs w:val="24"/>
                      <w:lang w:val="en-GB" w:eastAsia="en-GB"/>
                    </w:rPr>
                  </w:pPr>
                </w:p>
              </w:tc>
              <w:tc>
                <w:tcPr>
                  <w:tcW w:w="820" w:type="dxa"/>
                  <w:tcBorders>
                    <w:top w:val="single" w:sz="8" w:space="0" w:color="auto"/>
                    <w:left w:val="single" w:sz="8" w:space="0" w:color="auto"/>
                    <w:bottom w:val="single" w:sz="8" w:space="0" w:color="auto"/>
                    <w:right w:val="single" w:sz="8" w:space="0" w:color="auto"/>
                  </w:tcBorders>
                  <w:vAlign w:val="center"/>
                  <w:hideMark/>
                </w:tcPr>
                <w:p w14:paraId="0733EEC1" w14:textId="77777777" w:rsidR="00D824EE" w:rsidRPr="00D824EE" w:rsidRDefault="00D824EE" w:rsidP="00D824EE">
                  <w:pPr>
                    <w:spacing w:after="0" w:line="240" w:lineRule="auto"/>
                    <w:jc w:val="center"/>
                    <w:rPr>
                      <w:rFonts w:ascii="Calibri" w:eastAsia="Times New Roman" w:hAnsi="Calibri" w:cs="Calibri"/>
                      <w:color w:val="000000"/>
                      <w:sz w:val="24"/>
                      <w:szCs w:val="24"/>
                      <w:lang w:val="en-GB" w:eastAsia="en-GB"/>
                    </w:rPr>
                  </w:pPr>
                  <w:r w:rsidRPr="00D824EE">
                    <w:rPr>
                      <w:rFonts w:ascii="Calibri" w:eastAsia="Times New Roman" w:hAnsi="Calibri" w:cs="Calibri"/>
                      <w:color w:val="000000"/>
                      <w:sz w:val="24"/>
                      <w:szCs w:val="24"/>
                      <w:lang w:val="en-GB" w:eastAsia="en-GB"/>
                    </w:rPr>
                    <w:t>IV</w:t>
                  </w:r>
                </w:p>
              </w:tc>
              <w:tc>
                <w:tcPr>
                  <w:tcW w:w="1156" w:type="dxa"/>
                  <w:tcBorders>
                    <w:top w:val="single" w:sz="8" w:space="0" w:color="auto"/>
                    <w:left w:val="single" w:sz="8" w:space="0" w:color="auto"/>
                    <w:bottom w:val="single" w:sz="8" w:space="0" w:color="auto"/>
                    <w:right w:val="single" w:sz="8" w:space="0" w:color="auto"/>
                  </w:tcBorders>
                  <w:vAlign w:val="center"/>
                  <w:hideMark/>
                </w:tcPr>
                <w:p w14:paraId="6E5B2000" w14:textId="77777777" w:rsidR="00D824EE" w:rsidRPr="00D824EE" w:rsidRDefault="00D824EE" w:rsidP="00D824EE">
                  <w:pPr>
                    <w:spacing w:after="0" w:line="240" w:lineRule="auto"/>
                    <w:jc w:val="center"/>
                    <w:rPr>
                      <w:rFonts w:ascii="Calibri" w:eastAsia="Times New Roman" w:hAnsi="Calibri" w:cs="Calibri"/>
                      <w:color w:val="000000"/>
                      <w:sz w:val="24"/>
                      <w:szCs w:val="24"/>
                      <w:lang w:val="en-GB" w:eastAsia="en-GB"/>
                    </w:rPr>
                  </w:pPr>
                  <w:r w:rsidRPr="00D824EE">
                    <w:rPr>
                      <w:rFonts w:ascii="Calibri" w:eastAsia="Times New Roman" w:hAnsi="Calibri" w:cs="Calibri"/>
                      <w:color w:val="000000"/>
                      <w:sz w:val="24"/>
                      <w:szCs w:val="24"/>
                      <w:lang w:val="en-GB" w:eastAsia="en-GB"/>
                    </w:rPr>
                    <w:t>←→</w:t>
                  </w:r>
                  <w:r w:rsidRPr="00D824EE">
                    <w:rPr>
                      <w:rFonts w:ascii="Calibri" w:eastAsia="Times New Roman" w:hAnsi="Calibri" w:cs="Calibri"/>
                      <w:color w:val="000000"/>
                      <w:sz w:val="24"/>
                      <w:szCs w:val="24"/>
                      <w:vertAlign w:val="superscript"/>
                      <w:lang w:val="en-GB" w:eastAsia="en-GB"/>
                    </w:rPr>
                    <w:t>1,4,5</w:t>
                  </w:r>
                </w:p>
              </w:tc>
              <w:tc>
                <w:tcPr>
                  <w:tcW w:w="949" w:type="dxa"/>
                  <w:tcBorders>
                    <w:top w:val="single" w:sz="8" w:space="0" w:color="auto"/>
                    <w:left w:val="single" w:sz="8" w:space="0" w:color="auto"/>
                    <w:bottom w:val="single" w:sz="8" w:space="0" w:color="auto"/>
                    <w:right w:val="single" w:sz="8" w:space="0" w:color="auto"/>
                  </w:tcBorders>
                  <w:vAlign w:val="center"/>
                  <w:hideMark/>
                </w:tcPr>
                <w:p w14:paraId="38E7A18D" w14:textId="77777777" w:rsidR="00D824EE" w:rsidRPr="00D824EE" w:rsidRDefault="00D824EE" w:rsidP="00D824EE">
                  <w:pPr>
                    <w:spacing w:after="0" w:line="240" w:lineRule="auto"/>
                    <w:jc w:val="center"/>
                    <w:rPr>
                      <w:rFonts w:ascii="Calibri" w:eastAsia="Times New Roman" w:hAnsi="Calibri" w:cs="Calibri"/>
                      <w:color w:val="000000"/>
                      <w:sz w:val="24"/>
                      <w:szCs w:val="24"/>
                      <w:lang w:val="en-GB" w:eastAsia="en-GB"/>
                    </w:rPr>
                  </w:pPr>
                  <w:r w:rsidRPr="00D824EE">
                    <w:rPr>
                      <w:rFonts w:ascii="Calibri" w:eastAsia="Times New Roman" w:hAnsi="Calibri" w:cs="Calibri"/>
                      <w:color w:val="000000"/>
                      <w:sz w:val="24"/>
                      <w:szCs w:val="24"/>
                      <w:lang w:val="en-GB" w:eastAsia="en-GB"/>
                    </w:rPr>
                    <w:t>↓</w:t>
                  </w:r>
                  <w:r w:rsidRPr="00D824EE">
                    <w:rPr>
                      <w:rFonts w:ascii="Calibri" w:eastAsia="Times New Roman" w:hAnsi="Calibri" w:cs="Calibri"/>
                      <w:color w:val="000000"/>
                      <w:sz w:val="24"/>
                      <w:szCs w:val="24"/>
                      <w:vertAlign w:val="superscript"/>
                      <w:lang w:val="en-GB" w:eastAsia="en-GB"/>
                    </w:rPr>
                    <w:t>2,3</w:t>
                  </w:r>
                </w:p>
              </w:tc>
              <w:tc>
                <w:tcPr>
                  <w:tcW w:w="1091" w:type="dxa"/>
                  <w:tcBorders>
                    <w:top w:val="single" w:sz="8" w:space="0" w:color="auto"/>
                    <w:left w:val="single" w:sz="8" w:space="0" w:color="auto"/>
                    <w:bottom w:val="single" w:sz="8" w:space="0" w:color="auto"/>
                    <w:right w:val="single" w:sz="8" w:space="0" w:color="auto"/>
                  </w:tcBorders>
                  <w:vAlign w:val="center"/>
                  <w:hideMark/>
                </w:tcPr>
                <w:p w14:paraId="292D7A50" w14:textId="77777777" w:rsidR="00D824EE" w:rsidRPr="00D824EE" w:rsidRDefault="00D824EE" w:rsidP="00D824EE">
                  <w:pPr>
                    <w:spacing w:after="0" w:line="240" w:lineRule="auto"/>
                    <w:jc w:val="center"/>
                    <w:rPr>
                      <w:rFonts w:ascii="Calibri" w:eastAsia="Times New Roman" w:hAnsi="Calibri" w:cs="Calibri"/>
                      <w:color w:val="000000"/>
                      <w:sz w:val="24"/>
                      <w:szCs w:val="24"/>
                      <w:lang w:val="en-GB" w:eastAsia="en-GB"/>
                    </w:rPr>
                  </w:pPr>
                  <w:r w:rsidRPr="00D824EE">
                    <w:rPr>
                      <w:rFonts w:ascii="Calibri" w:eastAsia="Times New Roman" w:hAnsi="Calibri" w:cs="Calibri"/>
                      <w:color w:val="000000"/>
                      <w:sz w:val="24"/>
                      <w:szCs w:val="24"/>
                      <w:lang w:val="en-GB" w:eastAsia="en-GB"/>
                    </w:rPr>
                    <w:t>↑</w:t>
                  </w:r>
                  <w:r w:rsidRPr="00D824EE">
                    <w:rPr>
                      <w:rFonts w:ascii="Calibri" w:eastAsia="Times New Roman" w:hAnsi="Calibri" w:cs="Calibri"/>
                      <w:color w:val="000000"/>
                      <w:sz w:val="24"/>
                      <w:szCs w:val="24"/>
                      <w:vertAlign w:val="superscript"/>
                      <w:lang w:val="en-GB" w:eastAsia="en-GB"/>
                    </w:rPr>
                    <w:t>4</w:t>
                  </w:r>
                </w:p>
              </w:tc>
              <w:tc>
                <w:tcPr>
                  <w:tcW w:w="1107" w:type="dxa"/>
                  <w:tcBorders>
                    <w:top w:val="single" w:sz="8" w:space="0" w:color="auto"/>
                    <w:left w:val="single" w:sz="8" w:space="0" w:color="auto"/>
                    <w:bottom w:val="single" w:sz="8" w:space="0" w:color="auto"/>
                    <w:right w:val="single" w:sz="8" w:space="0" w:color="auto"/>
                  </w:tcBorders>
                  <w:vAlign w:val="center"/>
                  <w:hideMark/>
                </w:tcPr>
                <w:p w14:paraId="50BA0B9B" w14:textId="77777777" w:rsidR="00D824EE" w:rsidRPr="00D824EE" w:rsidRDefault="00D824EE" w:rsidP="00D824EE">
                  <w:pPr>
                    <w:spacing w:after="0" w:line="240" w:lineRule="auto"/>
                    <w:jc w:val="center"/>
                    <w:rPr>
                      <w:rFonts w:ascii="Calibri" w:eastAsia="Times New Roman" w:hAnsi="Calibri" w:cs="Calibri"/>
                      <w:color w:val="000000"/>
                      <w:sz w:val="24"/>
                      <w:szCs w:val="24"/>
                      <w:lang w:val="en-GB" w:eastAsia="en-GB"/>
                    </w:rPr>
                  </w:pPr>
                  <w:r w:rsidRPr="00D824EE">
                    <w:rPr>
                      <w:rFonts w:ascii="Calibri" w:eastAsia="Times New Roman" w:hAnsi="Calibri" w:cs="Calibri"/>
                      <w:color w:val="000000"/>
                      <w:sz w:val="24"/>
                      <w:szCs w:val="24"/>
                      <w:lang w:val="en-GB" w:eastAsia="en-GB"/>
                    </w:rPr>
                    <w:t>←→</w:t>
                  </w:r>
                  <w:r w:rsidRPr="00D824EE">
                    <w:rPr>
                      <w:rFonts w:ascii="Calibri" w:eastAsia="Times New Roman" w:hAnsi="Calibri" w:cs="Calibri"/>
                      <w:color w:val="000000"/>
                      <w:sz w:val="24"/>
                      <w:szCs w:val="24"/>
                      <w:vertAlign w:val="superscript"/>
                      <w:lang w:val="en-GB" w:eastAsia="en-GB"/>
                    </w:rPr>
                    <w:t>4,5</w:t>
                  </w:r>
                </w:p>
              </w:tc>
              <w:tc>
                <w:tcPr>
                  <w:tcW w:w="1455" w:type="dxa"/>
                  <w:tcBorders>
                    <w:top w:val="single" w:sz="8" w:space="0" w:color="auto"/>
                    <w:left w:val="single" w:sz="8" w:space="0" w:color="auto"/>
                    <w:bottom w:val="single" w:sz="8" w:space="0" w:color="auto"/>
                    <w:right w:val="single" w:sz="8" w:space="0" w:color="auto"/>
                  </w:tcBorders>
                  <w:vAlign w:val="center"/>
                  <w:hideMark/>
                </w:tcPr>
                <w:p w14:paraId="0C5C0A29" w14:textId="77777777" w:rsidR="00D824EE" w:rsidRPr="00D824EE" w:rsidRDefault="00D824EE" w:rsidP="00D824EE">
                  <w:pPr>
                    <w:spacing w:after="0" w:line="240" w:lineRule="auto"/>
                    <w:jc w:val="center"/>
                    <w:rPr>
                      <w:rFonts w:ascii="Calibri" w:eastAsia="Times New Roman" w:hAnsi="Calibri" w:cs="Calibri"/>
                      <w:color w:val="000000"/>
                      <w:sz w:val="24"/>
                      <w:szCs w:val="24"/>
                      <w:lang w:val="en-GB" w:eastAsia="en-GB"/>
                    </w:rPr>
                  </w:pPr>
                  <w:r w:rsidRPr="00D824EE">
                    <w:rPr>
                      <w:rFonts w:ascii="Calibri" w:eastAsia="Times New Roman" w:hAnsi="Calibri" w:cs="Calibri"/>
                      <w:color w:val="000000"/>
                      <w:sz w:val="24"/>
                      <w:szCs w:val="24"/>
                      <w:lang w:val="en-GB" w:eastAsia="en-GB"/>
                    </w:rPr>
                    <w:t>↑</w:t>
                  </w:r>
                  <w:r w:rsidRPr="00D824EE">
                    <w:rPr>
                      <w:rFonts w:ascii="Calibri" w:eastAsia="Times New Roman" w:hAnsi="Calibri" w:cs="Calibri"/>
                      <w:color w:val="000000"/>
                      <w:sz w:val="24"/>
                      <w:szCs w:val="24"/>
                      <w:vertAlign w:val="superscript"/>
                      <w:lang w:val="en-GB" w:eastAsia="en-GB"/>
                    </w:rPr>
                    <w:t>3,5</w:t>
                  </w:r>
                </w:p>
              </w:tc>
              <w:tc>
                <w:tcPr>
                  <w:tcW w:w="872" w:type="dxa"/>
                  <w:tcBorders>
                    <w:top w:val="single" w:sz="8" w:space="0" w:color="auto"/>
                    <w:left w:val="single" w:sz="8" w:space="0" w:color="auto"/>
                    <w:bottom w:val="single" w:sz="8" w:space="0" w:color="auto"/>
                    <w:right w:val="single" w:sz="8" w:space="0" w:color="auto"/>
                  </w:tcBorders>
                  <w:vAlign w:val="center"/>
                  <w:hideMark/>
                </w:tcPr>
                <w:p w14:paraId="41FE79FF" w14:textId="77777777" w:rsidR="00D824EE" w:rsidRPr="00D824EE" w:rsidRDefault="00D824EE" w:rsidP="00D824EE">
                  <w:pPr>
                    <w:spacing w:after="0" w:line="240" w:lineRule="auto"/>
                    <w:jc w:val="center"/>
                    <w:rPr>
                      <w:rFonts w:ascii="Calibri" w:eastAsia="Times New Roman" w:hAnsi="Calibri" w:cs="Calibri"/>
                      <w:color w:val="000000"/>
                      <w:sz w:val="24"/>
                      <w:szCs w:val="24"/>
                      <w:lang w:val="en-GB" w:eastAsia="en-GB"/>
                    </w:rPr>
                  </w:pPr>
                  <w:r w:rsidRPr="00D824EE">
                    <w:rPr>
                      <w:rFonts w:ascii="Calibri" w:eastAsia="Times New Roman" w:hAnsi="Calibri" w:cs="Calibri"/>
                      <w:color w:val="000000"/>
                      <w:sz w:val="24"/>
                      <w:szCs w:val="24"/>
                      <w:lang w:val="en-GB" w:eastAsia="en-GB"/>
                    </w:rPr>
                    <w:t>↑</w:t>
                  </w:r>
                  <w:r w:rsidRPr="00D824EE">
                    <w:rPr>
                      <w:rFonts w:ascii="Calibri" w:eastAsia="Times New Roman" w:hAnsi="Calibri" w:cs="Calibri"/>
                      <w:color w:val="000000"/>
                      <w:sz w:val="24"/>
                      <w:szCs w:val="24"/>
                      <w:vertAlign w:val="superscript"/>
                      <w:lang w:val="en-GB" w:eastAsia="en-GB"/>
                    </w:rPr>
                    <w:t>4,5</w:t>
                  </w:r>
                </w:p>
              </w:tc>
              <w:tc>
                <w:tcPr>
                  <w:tcW w:w="920" w:type="dxa"/>
                  <w:tcBorders>
                    <w:top w:val="single" w:sz="8" w:space="0" w:color="auto"/>
                    <w:left w:val="single" w:sz="8" w:space="0" w:color="auto"/>
                    <w:bottom w:val="single" w:sz="8" w:space="0" w:color="auto"/>
                    <w:right w:val="single" w:sz="8" w:space="0" w:color="auto"/>
                  </w:tcBorders>
                  <w:vAlign w:val="center"/>
                  <w:hideMark/>
                </w:tcPr>
                <w:p w14:paraId="5A9B00D4" w14:textId="77777777" w:rsidR="00D824EE" w:rsidRPr="00D824EE" w:rsidRDefault="00D824EE" w:rsidP="00D824EE">
                  <w:pPr>
                    <w:spacing w:after="0" w:line="240" w:lineRule="auto"/>
                    <w:jc w:val="center"/>
                    <w:rPr>
                      <w:rFonts w:ascii="Calibri" w:eastAsia="Times New Roman" w:hAnsi="Calibri" w:cs="Calibri"/>
                      <w:color w:val="000000"/>
                      <w:sz w:val="24"/>
                      <w:szCs w:val="24"/>
                      <w:lang w:val="en-GB" w:eastAsia="en-GB"/>
                    </w:rPr>
                  </w:pPr>
                  <w:r w:rsidRPr="00D824EE">
                    <w:rPr>
                      <w:rFonts w:ascii="Calibri" w:eastAsia="Times New Roman" w:hAnsi="Calibri" w:cs="Calibri"/>
                      <w:color w:val="000000"/>
                      <w:sz w:val="24"/>
                      <w:szCs w:val="24"/>
                      <w:lang w:val="en-GB" w:eastAsia="en-GB"/>
                    </w:rPr>
                    <w:t>↑</w:t>
                  </w:r>
                  <w:r w:rsidRPr="00D824EE">
                    <w:rPr>
                      <w:rFonts w:ascii="Calibri" w:eastAsia="Times New Roman" w:hAnsi="Calibri" w:cs="Calibri"/>
                      <w:color w:val="000000"/>
                      <w:sz w:val="24"/>
                      <w:szCs w:val="24"/>
                      <w:vertAlign w:val="superscript"/>
                      <w:lang w:val="en-GB" w:eastAsia="en-GB"/>
                    </w:rPr>
                    <w:t>3</w:t>
                  </w:r>
                </w:p>
              </w:tc>
              <w:tc>
                <w:tcPr>
                  <w:tcW w:w="1863" w:type="dxa"/>
                  <w:tcBorders>
                    <w:top w:val="single" w:sz="8" w:space="0" w:color="auto"/>
                    <w:left w:val="single" w:sz="8" w:space="0" w:color="auto"/>
                    <w:bottom w:val="single" w:sz="8" w:space="0" w:color="auto"/>
                    <w:right w:val="single" w:sz="8" w:space="0" w:color="auto"/>
                  </w:tcBorders>
                  <w:shd w:val="clear" w:color="000000" w:fill="FF0000"/>
                  <w:vAlign w:val="center"/>
                  <w:hideMark/>
                </w:tcPr>
                <w:p w14:paraId="077BB304" w14:textId="77777777" w:rsidR="00D824EE" w:rsidRPr="00D824EE" w:rsidRDefault="00D824EE" w:rsidP="00D824EE">
                  <w:pPr>
                    <w:spacing w:after="0" w:line="240" w:lineRule="auto"/>
                    <w:jc w:val="center"/>
                    <w:rPr>
                      <w:rFonts w:ascii="Calibri" w:eastAsia="Times New Roman" w:hAnsi="Calibri" w:cs="Calibri"/>
                      <w:b/>
                      <w:bCs/>
                      <w:color w:val="000000"/>
                      <w:sz w:val="24"/>
                      <w:szCs w:val="24"/>
                      <w:lang w:val="en-GB" w:eastAsia="en-GB"/>
                    </w:rPr>
                  </w:pPr>
                  <w:r w:rsidRPr="00D824EE">
                    <w:rPr>
                      <w:rFonts w:ascii="Calibri" w:eastAsia="Times New Roman" w:hAnsi="Calibri" w:cs="Calibri"/>
                      <w:b/>
                      <w:bCs/>
                      <w:color w:val="000000"/>
                      <w:sz w:val="24"/>
                      <w:szCs w:val="24"/>
                      <w:lang w:val="en-GB" w:eastAsia="en-GB"/>
                    </w:rPr>
                    <w:t>Significant threat</w:t>
                  </w:r>
                </w:p>
              </w:tc>
            </w:tr>
            <w:tr w:rsidR="00D824EE" w:rsidRPr="00D824EE" w14:paraId="70DF91A3" w14:textId="77777777" w:rsidTr="00D824EE">
              <w:trPr>
                <w:trHeight w:val="330"/>
              </w:trPr>
              <w:tc>
                <w:tcPr>
                  <w:tcW w:w="947" w:type="dxa"/>
                  <w:vMerge/>
                  <w:tcBorders>
                    <w:top w:val="single" w:sz="8" w:space="0" w:color="auto"/>
                    <w:left w:val="single" w:sz="8" w:space="0" w:color="auto"/>
                    <w:bottom w:val="single" w:sz="8" w:space="0" w:color="auto"/>
                    <w:right w:val="single" w:sz="8" w:space="0" w:color="auto"/>
                  </w:tcBorders>
                  <w:vAlign w:val="center"/>
                  <w:hideMark/>
                </w:tcPr>
                <w:p w14:paraId="268E3A6A" w14:textId="77777777" w:rsidR="00D824EE" w:rsidRPr="00D824EE" w:rsidRDefault="00D824EE" w:rsidP="00D824EE">
                  <w:pPr>
                    <w:spacing w:after="0" w:line="240" w:lineRule="auto"/>
                    <w:jc w:val="left"/>
                    <w:rPr>
                      <w:rFonts w:ascii="Calibri" w:eastAsia="Times New Roman" w:hAnsi="Calibri" w:cs="Calibri"/>
                      <w:color w:val="000000"/>
                      <w:sz w:val="24"/>
                      <w:szCs w:val="24"/>
                      <w:lang w:val="en-GB" w:eastAsia="en-GB"/>
                    </w:rPr>
                  </w:pPr>
                </w:p>
              </w:tc>
              <w:tc>
                <w:tcPr>
                  <w:tcW w:w="820" w:type="dxa"/>
                  <w:tcBorders>
                    <w:top w:val="single" w:sz="8" w:space="0" w:color="auto"/>
                    <w:left w:val="single" w:sz="8" w:space="0" w:color="auto"/>
                    <w:bottom w:val="single" w:sz="8" w:space="0" w:color="auto"/>
                    <w:right w:val="single" w:sz="8" w:space="0" w:color="auto"/>
                  </w:tcBorders>
                  <w:vAlign w:val="center"/>
                  <w:hideMark/>
                </w:tcPr>
                <w:p w14:paraId="3963B46C" w14:textId="77777777" w:rsidR="00D824EE" w:rsidRPr="00D824EE" w:rsidRDefault="00D824EE" w:rsidP="00D824EE">
                  <w:pPr>
                    <w:spacing w:after="0" w:line="240" w:lineRule="auto"/>
                    <w:jc w:val="center"/>
                    <w:rPr>
                      <w:rFonts w:ascii="Calibri" w:eastAsia="Times New Roman" w:hAnsi="Calibri" w:cs="Calibri"/>
                      <w:color w:val="000000"/>
                      <w:sz w:val="24"/>
                      <w:szCs w:val="24"/>
                      <w:lang w:val="en-GB" w:eastAsia="en-GB"/>
                    </w:rPr>
                  </w:pPr>
                  <w:r w:rsidRPr="00D824EE">
                    <w:rPr>
                      <w:rFonts w:ascii="Calibri" w:eastAsia="Times New Roman" w:hAnsi="Calibri" w:cs="Calibri"/>
                      <w:color w:val="000000"/>
                      <w:sz w:val="24"/>
                      <w:szCs w:val="24"/>
                      <w:lang w:val="en-GB" w:eastAsia="en-GB"/>
                    </w:rPr>
                    <w:t>V</w:t>
                  </w:r>
                </w:p>
              </w:tc>
              <w:tc>
                <w:tcPr>
                  <w:tcW w:w="1156" w:type="dxa"/>
                  <w:tcBorders>
                    <w:top w:val="single" w:sz="8" w:space="0" w:color="auto"/>
                    <w:left w:val="single" w:sz="8" w:space="0" w:color="auto"/>
                    <w:bottom w:val="single" w:sz="8" w:space="0" w:color="auto"/>
                    <w:right w:val="single" w:sz="8" w:space="0" w:color="auto"/>
                  </w:tcBorders>
                  <w:vAlign w:val="center"/>
                  <w:hideMark/>
                </w:tcPr>
                <w:p w14:paraId="410D6AC0" w14:textId="77777777" w:rsidR="00D824EE" w:rsidRPr="00D824EE" w:rsidRDefault="00D824EE" w:rsidP="00D824EE">
                  <w:pPr>
                    <w:spacing w:after="0" w:line="240" w:lineRule="auto"/>
                    <w:jc w:val="center"/>
                    <w:rPr>
                      <w:rFonts w:ascii="Calibri" w:eastAsia="Times New Roman" w:hAnsi="Calibri" w:cs="Calibri"/>
                      <w:color w:val="000000"/>
                      <w:sz w:val="24"/>
                      <w:szCs w:val="24"/>
                      <w:lang w:val="en-GB" w:eastAsia="en-GB"/>
                    </w:rPr>
                  </w:pPr>
                </w:p>
              </w:tc>
              <w:tc>
                <w:tcPr>
                  <w:tcW w:w="949" w:type="dxa"/>
                  <w:tcBorders>
                    <w:top w:val="single" w:sz="8" w:space="0" w:color="auto"/>
                    <w:left w:val="single" w:sz="8" w:space="0" w:color="auto"/>
                    <w:bottom w:val="single" w:sz="8" w:space="0" w:color="auto"/>
                    <w:right w:val="single" w:sz="8" w:space="0" w:color="auto"/>
                  </w:tcBorders>
                  <w:vAlign w:val="center"/>
                  <w:hideMark/>
                </w:tcPr>
                <w:p w14:paraId="3AC52795" w14:textId="77777777" w:rsidR="00D824EE" w:rsidRPr="00D824EE" w:rsidRDefault="00D824EE" w:rsidP="00D824EE">
                  <w:pPr>
                    <w:spacing w:after="0" w:line="240" w:lineRule="auto"/>
                    <w:jc w:val="center"/>
                    <w:rPr>
                      <w:rFonts w:ascii="Times New Roman" w:eastAsia="Times New Roman" w:hAnsi="Times New Roman" w:cs="Times New Roman"/>
                      <w:sz w:val="20"/>
                      <w:szCs w:val="20"/>
                      <w:lang w:val="en-GB" w:eastAsia="en-GB"/>
                    </w:rPr>
                  </w:pPr>
                </w:p>
              </w:tc>
              <w:tc>
                <w:tcPr>
                  <w:tcW w:w="1091" w:type="dxa"/>
                  <w:tcBorders>
                    <w:top w:val="single" w:sz="8" w:space="0" w:color="auto"/>
                    <w:left w:val="single" w:sz="8" w:space="0" w:color="auto"/>
                    <w:bottom w:val="single" w:sz="8" w:space="0" w:color="auto"/>
                    <w:right w:val="single" w:sz="8" w:space="0" w:color="auto"/>
                  </w:tcBorders>
                  <w:vAlign w:val="center"/>
                  <w:hideMark/>
                </w:tcPr>
                <w:p w14:paraId="388C652F" w14:textId="77777777" w:rsidR="00D824EE" w:rsidRPr="00D824EE" w:rsidRDefault="00D824EE" w:rsidP="00D824EE">
                  <w:pPr>
                    <w:spacing w:after="0" w:line="240" w:lineRule="auto"/>
                    <w:jc w:val="center"/>
                    <w:rPr>
                      <w:rFonts w:ascii="Times New Roman" w:eastAsia="Times New Roman" w:hAnsi="Times New Roman" w:cs="Times New Roman"/>
                      <w:sz w:val="20"/>
                      <w:szCs w:val="20"/>
                      <w:lang w:val="en-GB" w:eastAsia="en-GB"/>
                    </w:rPr>
                  </w:pPr>
                </w:p>
              </w:tc>
              <w:tc>
                <w:tcPr>
                  <w:tcW w:w="1107" w:type="dxa"/>
                  <w:tcBorders>
                    <w:top w:val="single" w:sz="8" w:space="0" w:color="auto"/>
                    <w:left w:val="single" w:sz="8" w:space="0" w:color="auto"/>
                    <w:bottom w:val="single" w:sz="8" w:space="0" w:color="auto"/>
                    <w:right w:val="single" w:sz="8" w:space="0" w:color="auto"/>
                  </w:tcBorders>
                  <w:vAlign w:val="center"/>
                  <w:hideMark/>
                </w:tcPr>
                <w:p w14:paraId="7D127EAF" w14:textId="77777777" w:rsidR="00D824EE" w:rsidRPr="00D824EE" w:rsidRDefault="00D824EE" w:rsidP="00D824EE">
                  <w:pPr>
                    <w:spacing w:after="0" w:line="240" w:lineRule="auto"/>
                    <w:jc w:val="center"/>
                    <w:rPr>
                      <w:rFonts w:ascii="Times New Roman" w:eastAsia="Times New Roman" w:hAnsi="Times New Roman" w:cs="Times New Roman"/>
                      <w:sz w:val="20"/>
                      <w:szCs w:val="20"/>
                      <w:lang w:val="en-GB" w:eastAsia="en-GB"/>
                    </w:rPr>
                  </w:pPr>
                </w:p>
              </w:tc>
              <w:tc>
                <w:tcPr>
                  <w:tcW w:w="1455" w:type="dxa"/>
                  <w:tcBorders>
                    <w:top w:val="single" w:sz="8" w:space="0" w:color="auto"/>
                    <w:left w:val="single" w:sz="8" w:space="0" w:color="auto"/>
                    <w:bottom w:val="single" w:sz="8" w:space="0" w:color="auto"/>
                    <w:right w:val="single" w:sz="8" w:space="0" w:color="auto"/>
                  </w:tcBorders>
                  <w:vAlign w:val="center"/>
                  <w:hideMark/>
                </w:tcPr>
                <w:p w14:paraId="4992EBC5" w14:textId="77777777" w:rsidR="00D824EE" w:rsidRPr="00D824EE" w:rsidRDefault="00D824EE" w:rsidP="00D824EE">
                  <w:pPr>
                    <w:spacing w:after="0" w:line="240" w:lineRule="auto"/>
                    <w:jc w:val="center"/>
                    <w:rPr>
                      <w:rFonts w:ascii="Times New Roman" w:eastAsia="Times New Roman" w:hAnsi="Times New Roman" w:cs="Times New Roman"/>
                      <w:sz w:val="20"/>
                      <w:szCs w:val="20"/>
                      <w:lang w:val="en-GB" w:eastAsia="en-GB"/>
                    </w:rPr>
                  </w:pPr>
                </w:p>
              </w:tc>
              <w:tc>
                <w:tcPr>
                  <w:tcW w:w="872" w:type="dxa"/>
                  <w:tcBorders>
                    <w:top w:val="single" w:sz="8" w:space="0" w:color="auto"/>
                    <w:left w:val="single" w:sz="8" w:space="0" w:color="auto"/>
                    <w:bottom w:val="single" w:sz="8" w:space="0" w:color="auto"/>
                    <w:right w:val="single" w:sz="8" w:space="0" w:color="auto"/>
                  </w:tcBorders>
                  <w:vAlign w:val="center"/>
                  <w:hideMark/>
                </w:tcPr>
                <w:p w14:paraId="246BC97F" w14:textId="77777777" w:rsidR="00D824EE" w:rsidRPr="00D824EE" w:rsidRDefault="00D824EE" w:rsidP="00D824EE">
                  <w:pPr>
                    <w:spacing w:after="0" w:line="240" w:lineRule="auto"/>
                    <w:jc w:val="center"/>
                    <w:rPr>
                      <w:rFonts w:ascii="Times New Roman" w:eastAsia="Times New Roman" w:hAnsi="Times New Roman" w:cs="Times New Roman"/>
                      <w:sz w:val="20"/>
                      <w:szCs w:val="20"/>
                      <w:lang w:val="en-GB" w:eastAsia="en-GB"/>
                    </w:rPr>
                  </w:pPr>
                </w:p>
              </w:tc>
              <w:tc>
                <w:tcPr>
                  <w:tcW w:w="920" w:type="dxa"/>
                  <w:tcBorders>
                    <w:top w:val="single" w:sz="8" w:space="0" w:color="auto"/>
                    <w:left w:val="single" w:sz="8" w:space="0" w:color="auto"/>
                    <w:bottom w:val="single" w:sz="8" w:space="0" w:color="auto"/>
                    <w:right w:val="single" w:sz="8" w:space="0" w:color="auto"/>
                  </w:tcBorders>
                  <w:vAlign w:val="center"/>
                  <w:hideMark/>
                </w:tcPr>
                <w:p w14:paraId="561DDA50" w14:textId="77777777" w:rsidR="00D824EE" w:rsidRPr="00D824EE" w:rsidRDefault="00D824EE" w:rsidP="00D824EE">
                  <w:pPr>
                    <w:spacing w:after="0" w:line="240" w:lineRule="auto"/>
                    <w:jc w:val="center"/>
                    <w:rPr>
                      <w:rFonts w:ascii="Times New Roman" w:eastAsia="Times New Roman" w:hAnsi="Times New Roman" w:cs="Times New Roman"/>
                      <w:sz w:val="20"/>
                      <w:szCs w:val="20"/>
                      <w:lang w:val="en-GB" w:eastAsia="en-GB"/>
                    </w:rPr>
                  </w:pPr>
                </w:p>
              </w:tc>
              <w:tc>
                <w:tcPr>
                  <w:tcW w:w="1863" w:type="dxa"/>
                  <w:tcBorders>
                    <w:top w:val="single" w:sz="8" w:space="0" w:color="auto"/>
                    <w:left w:val="single" w:sz="8" w:space="0" w:color="auto"/>
                    <w:bottom w:val="single" w:sz="8" w:space="0" w:color="auto"/>
                    <w:right w:val="single" w:sz="8" w:space="0" w:color="auto"/>
                  </w:tcBorders>
                  <w:vAlign w:val="center"/>
                  <w:hideMark/>
                </w:tcPr>
                <w:p w14:paraId="524D0C59" w14:textId="77777777" w:rsidR="00D824EE" w:rsidRPr="00D824EE" w:rsidRDefault="00D824EE" w:rsidP="00D824EE">
                  <w:pPr>
                    <w:spacing w:after="0" w:line="240" w:lineRule="auto"/>
                    <w:jc w:val="center"/>
                    <w:rPr>
                      <w:rFonts w:ascii="Calibri" w:eastAsia="Times New Roman" w:hAnsi="Calibri" w:cs="Calibri"/>
                      <w:b/>
                      <w:bCs/>
                      <w:color w:val="000000"/>
                      <w:sz w:val="24"/>
                      <w:szCs w:val="24"/>
                      <w:lang w:val="en-GB" w:eastAsia="en-GB"/>
                    </w:rPr>
                  </w:pPr>
                  <w:r w:rsidRPr="00D824EE">
                    <w:rPr>
                      <w:rFonts w:ascii="Calibri" w:eastAsia="Times New Roman" w:hAnsi="Calibri" w:cs="Calibri"/>
                      <w:b/>
                      <w:bCs/>
                      <w:color w:val="000000"/>
                      <w:sz w:val="24"/>
                      <w:szCs w:val="24"/>
                      <w:lang w:val="en-GB" w:eastAsia="en-GB"/>
                    </w:rPr>
                    <w:t>NA</w:t>
                  </w:r>
                </w:p>
              </w:tc>
            </w:tr>
          </w:tbl>
          <w:p w14:paraId="35CDEF81" w14:textId="64A92477" w:rsidR="00750F96" w:rsidRDefault="00750F96" w:rsidP="001C0422">
            <w:pPr>
              <w:spacing w:after="120"/>
              <w:rPr>
                <w:rFonts w:ascii="Calibri" w:hAnsi="Calibri" w:cs="Calibri"/>
                <w:lang w:val="en-US"/>
              </w:rPr>
            </w:pPr>
          </w:p>
          <w:p w14:paraId="696B9B63" w14:textId="77777777" w:rsidR="005B11D8" w:rsidRPr="00CF58D8" w:rsidRDefault="005B11D8" w:rsidP="005B11D8">
            <w:pPr>
              <w:tabs>
                <w:tab w:val="left" w:pos="2580"/>
              </w:tabs>
              <w:spacing w:after="120"/>
              <w:rPr>
                <w:rFonts w:ascii="Calibri" w:hAnsi="Calibri" w:cs="Calibri"/>
              </w:rPr>
            </w:pPr>
            <w:r w:rsidRPr="00CF58D8">
              <w:rPr>
                <w:rFonts w:ascii="Calibri" w:hAnsi="Calibri" w:cs="Calibri"/>
                <w:b/>
                <w:u w:val="single"/>
              </w:rPr>
              <w:t>Key Pressure</w:t>
            </w:r>
          </w:p>
          <w:p w14:paraId="60350AB7" w14:textId="77777777" w:rsidR="005B11D8" w:rsidRPr="00CF58D8" w:rsidRDefault="005B11D8" w:rsidP="005B11D8">
            <w:pPr>
              <w:spacing w:after="120"/>
              <w:rPr>
                <w:rFonts w:ascii="Calibri" w:hAnsi="Calibri" w:cs="Calibri"/>
              </w:rPr>
            </w:pPr>
            <w:r w:rsidRPr="00CF58D8">
              <w:rPr>
                <w:rFonts w:ascii="Calibri" w:hAnsi="Calibri" w:cs="Calibri"/>
                <w:b/>
                <w:bCs/>
              </w:rPr>
              <w:t>↓</w:t>
            </w:r>
            <w:r w:rsidRPr="00CF58D8">
              <w:rPr>
                <w:rFonts w:ascii="Calibri" w:hAnsi="Calibri" w:cs="Calibri"/>
                <w:b/>
                <w:bCs/>
              </w:rPr>
              <w:tab/>
            </w:r>
            <w:r w:rsidRPr="00CF58D8">
              <w:rPr>
                <w:rFonts w:ascii="Calibri" w:hAnsi="Calibri" w:cs="Calibri"/>
              </w:rPr>
              <w:t xml:space="preserve">key pressures and human activities reducing </w:t>
            </w:r>
          </w:p>
          <w:p w14:paraId="6DE901F1" w14:textId="77777777" w:rsidR="005B11D8" w:rsidRPr="00CF58D8" w:rsidRDefault="005B11D8" w:rsidP="005B11D8">
            <w:pPr>
              <w:spacing w:after="120"/>
              <w:rPr>
                <w:rFonts w:ascii="Calibri" w:hAnsi="Calibri" w:cs="Calibri"/>
                <w:b/>
                <w:bCs/>
              </w:rPr>
            </w:pPr>
            <w:r w:rsidRPr="00CF58D8">
              <w:rPr>
                <w:rFonts w:ascii="Calibri" w:hAnsi="Calibri" w:cs="Calibri"/>
                <w:b/>
                <w:bCs/>
              </w:rPr>
              <w:t>↑</w:t>
            </w:r>
            <w:r w:rsidRPr="00CF58D8">
              <w:rPr>
                <w:rFonts w:ascii="Calibri" w:hAnsi="Calibri" w:cs="Calibri"/>
                <w:b/>
                <w:bCs/>
              </w:rPr>
              <w:tab/>
            </w:r>
            <w:r w:rsidRPr="00CF58D8">
              <w:rPr>
                <w:rFonts w:ascii="Calibri" w:hAnsi="Calibri" w:cs="Calibri"/>
              </w:rPr>
              <w:t>key pressures and human activities increasing</w:t>
            </w:r>
          </w:p>
          <w:p w14:paraId="1EFC773C" w14:textId="77777777" w:rsidR="005B11D8" w:rsidRPr="00CF58D8" w:rsidRDefault="005B11D8" w:rsidP="005B11D8">
            <w:pPr>
              <w:spacing w:after="120"/>
              <w:rPr>
                <w:rFonts w:ascii="Calibri" w:hAnsi="Calibri" w:cs="Calibri"/>
              </w:rPr>
            </w:pPr>
            <w:r w:rsidRPr="00CF58D8">
              <w:rPr>
                <w:rFonts w:ascii="Calibri" w:hAnsi="Calibri" w:cs="Calibri"/>
                <w:b/>
                <w:bCs/>
              </w:rPr>
              <w:t xml:space="preserve">←→ </w:t>
            </w:r>
            <w:r w:rsidRPr="00CF58D8">
              <w:rPr>
                <w:rFonts w:ascii="Calibri" w:hAnsi="Calibri" w:cs="Calibri"/>
                <w:b/>
                <w:bCs/>
              </w:rPr>
              <w:tab/>
            </w:r>
            <w:r w:rsidRPr="00CF58D8">
              <w:rPr>
                <w:rFonts w:ascii="Calibri" w:hAnsi="Calibri" w:cs="Calibri"/>
              </w:rPr>
              <w:t>no change in key pressures and human activities</w:t>
            </w:r>
          </w:p>
          <w:p w14:paraId="5676F5DD" w14:textId="77777777" w:rsidR="005B11D8" w:rsidRPr="00CF58D8" w:rsidRDefault="005B11D8" w:rsidP="005B11D8">
            <w:pPr>
              <w:spacing w:after="120"/>
              <w:rPr>
                <w:rFonts w:ascii="Calibri" w:hAnsi="Calibri" w:cs="Calibri"/>
                <w:b/>
                <w:bCs/>
              </w:rPr>
            </w:pPr>
            <w:r w:rsidRPr="00CF58D8">
              <w:rPr>
                <w:rFonts w:ascii="Calibri" w:hAnsi="Calibri" w:cs="Calibri"/>
                <w:b/>
                <w:bCs/>
              </w:rPr>
              <w:t xml:space="preserve">? </w:t>
            </w:r>
            <w:r w:rsidRPr="00CF58D8">
              <w:rPr>
                <w:rFonts w:ascii="Calibri" w:hAnsi="Calibri" w:cs="Calibri"/>
              </w:rPr>
              <w:t>Change in pressure and human activities uncertain</w:t>
            </w:r>
          </w:p>
          <w:p w14:paraId="2CC2FA8D" w14:textId="77777777" w:rsidR="005B11D8" w:rsidRPr="00CF58D8" w:rsidRDefault="005B11D8" w:rsidP="005B11D8">
            <w:pPr>
              <w:spacing w:after="120"/>
              <w:rPr>
                <w:rFonts w:ascii="Calibri" w:hAnsi="Calibri" w:cs="Calibri"/>
                <w:b/>
                <w:u w:val="single"/>
              </w:rPr>
            </w:pPr>
            <w:r w:rsidRPr="00CF58D8">
              <w:rPr>
                <w:rFonts w:ascii="Calibri" w:hAnsi="Calibri" w:cs="Calibri"/>
                <w:b/>
                <w:u w:val="single"/>
              </w:rPr>
              <w:t xml:space="preserve">Threats or impacts </w:t>
            </w:r>
            <w:r w:rsidRPr="00CF58D8">
              <w:rPr>
                <w:rFonts w:ascii="Calibri" w:hAnsi="Calibri" w:cs="Times New Roman"/>
                <w:sz w:val="18"/>
                <w:szCs w:val="18"/>
              </w:rPr>
              <w:t>(overall assessment)</w:t>
            </w:r>
          </w:p>
          <w:p w14:paraId="4F12AFD7" w14:textId="77777777" w:rsidR="005B11D8" w:rsidRPr="00CF58D8" w:rsidRDefault="005B11D8" w:rsidP="005B11D8">
            <w:pPr>
              <w:spacing w:after="120"/>
              <w:rPr>
                <w:rFonts w:ascii="Calibri" w:hAnsi="Calibri" w:cs="Calibri"/>
              </w:rPr>
            </w:pPr>
            <w:r w:rsidRPr="00CF58D8">
              <w:rPr>
                <w:rFonts w:ascii="Calibri" w:hAnsi="Calibri" w:cs="Calibri"/>
                <w:highlight w:val="red"/>
              </w:rPr>
              <w:lastRenderedPageBreak/>
              <w:t>red</w:t>
            </w:r>
            <w:r w:rsidRPr="00CF58D8">
              <w:rPr>
                <w:rFonts w:ascii="Calibri" w:hAnsi="Calibri" w:cs="Calibri"/>
              </w:rPr>
              <w:t xml:space="preserve"> – significant threat or impact;</w:t>
            </w:r>
          </w:p>
          <w:p w14:paraId="1AF0A2ED" w14:textId="77777777" w:rsidR="005B11D8" w:rsidRPr="00CF58D8" w:rsidRDefault="005B11D8" w:rsidP="005B11D8">
            <w:pPr>
              <w:spacing w:after="120"/>
              <w:rPr>
                <w:rFonts w:ascii="Calibri" w:hAnsi="Calibri" w:cs="Calibri"/>
              </w:rPr>
            </w:pPr>
            <w:r w:rsidRPr="00CF58D8">
              <w:rPr>
                <w:rFonts w:ascii="Calibri" w:hAnsi="Calibri" w:cs="Calibri"/>
                <w:highlight w:val="green"/>
              </w:rPr>
              <w:t>green</w:t>
            </w:r>
            <w:r w:rsidRPr="00CF58D8">
              <w:rPr>
                <w:rFonts w:ascii="Calibri" w:hAnsi="Calibri" w:cs="Calibri"/>
              </w:rPr>
              <w:t xml:space="preserve"> –no evidence of a significant threat or impact</w:t>
            </w:r>
          </w:p>
          <w:p w14:paraId="1CA70D15" w14:textId="77777777" w:rsidR="005B11D8" w:rsidRDefault="005B11D8" w:rsidP="005B11D8">
            <w:pPr>
              <w:spacing w:after="120"/>
              <w:rPr>
                <w:rFonts w:ascii="Calibri" w:hAnsi="Calibri" w:cs="Calibri"/>
                <w:b/>
                <w:u w:val="single"/>
              </w:rPr>
            </w:pPr>
            <w:r w:rsidRPr="00CF58D8">
              <w:rPr>
                <w:rFonts w:ascii="Calibri" w:hAnsi="Calibri" w:cs="Times New Roman"/>
                <w:shd w:val="clear" w:color="auto" w:fill="DAEEF3"/>
              </w:rPr>
              <w:t>Blue cells</w:t>
            </w:r>
            <w:r w:rsidRPr="00CF58D8">
              <w:rPr>
                <w:rFonts w:ascii="Calibri" w:hAnsi="Calibri" w:cs="Times New Roman"/>
              </w:rPr>
              <w:t xml:space="preserve"> – insufficient information available</w:t>
            </w:r>
            <w:r w:rsidRPr="00CF58D8">
              <w:rPr>
                <w:rFonts w:ascii="Calibri" w:hAnsi="Calibri" w:cs="Calibri"/>
                <w:b/>
                <w:u w:val="single"/>
              </w:rPr>
              <w:t xml:space="preserve"> </w:t>
            </w:r>
          </w:p>
          <w:p w14:paraId="5F34399C" w14:textId="14B28873" w:rsidR="007902FF" w:rsidRPr="007902FF" w:rsidRDefault="004C27F9" w:rsidP="005B11D8">
            <w:pPr>
              <w:spacing w:after="120"/>
              <w:rPr>
                <w:rFonts w:ascii="Calibri" w:hAnsi="Calibri" w:cs="Calibri"/>
                <w:bCs/>
              </w:rPr>
            </w:pPr>
            <w:r>
              <w:rPr>
                <w:rFonts w:ascii="Calibri" w:hAnsi="Calibri" w:cs="Calibri"/>
                <w:bCs/>
              </w:rPr>
              <w:t>NA – not applicable</w:t>
            </w:r>
          </w:p>
          <w:p w14:paraId="4FAD8DD5" w14:textId="2740D14F" w:rsidR="005B11D8" w:rsidRPr="00CF58D8" w:rsidRDefault="004C27F9" w:rsidP="005B11D8">
            <w:pPr>
              <w:spacing w:after="120"/>
              <w:rPr>
                <w:rFonts w:ascii="Calibri" w:hAnsi="Calibri" w:cs="Calibri"/>
                <w:b/>
                <w:u w:val="single"/>
              </w:rPr>
            </w:pPr>
            <w:r>
              <w:rPr>
                <w:rFonts w:ascii="Calibri" w:hAnsi="Calibri" w:cs="Calibri"/>
                <w:b/>
                <w:u w:val="single"/>
              </w:rPr>
              <w:t>Method</w:t>
            </w:r>
            <w:r w:rsidR="005B11D8" w:rsidRPr="00CF58D8">
              <w:rPr>
                <w:rFonts w:ascii="Calibri" w:hAnsi="Calibri" w:cs="Calibri"/>
                <w:b/>
                <w:u w:val="single"/>
              </w:rPr>
              <w:t xml:space="preserve"> of assessment:</w:t>
            </w:r>
          </w:p>
          <w:p w14:paraId="50270EDA" w14:textId="77777777" w:rsidR="005B11D8" w:rsidRPr="00CF58D8" w:rsidRDefault="005B11D8" w:rsidP="005B11D8">
            <w:pPr>
              <w:spacing w:after="120"/>
              <w:rPr>
                <w:rFonts w:ascii="Calibri" w:hAnsi="Calibri" w:cs="Calibri"/>
              </w:rPr>
            </w:pPr>
            <w:r w:rsidRPr="00CF58D8">
              <w:rPr>
                <w:rFonts w:ascii="Calibri" w:hAnsi="Calibri" w:cs="Calibri"/>
              </w:rPr>
              <w:t xml:space="preserve">1 – direct data driven, </w:t>
            </w:r>
          </w:p>
          <w:p w14:paraId="05719F4F" w14:textId="77777777" w:rsidR="005B11D8" w:rsidRPr="00CF58D8" w:rsidRDefault="005B11D8" w:rsidP="005B11D8">
            <w:pPr>
              <w:spacing w:after="120"/>
              <w:rPr>
                <w:rFonts w:ascii="Calibri" w:hAnsi="Calibri" w:cs="Calibri"/>
              </w:rPr>
            </w:pPr>
            <w:r w:rsidRPr="00CF58D8">
              <w:rPr>
                <w:rFonts w:ascii="Calibri" w:hAnsi="Calibri" w:cs="Calibri"/>
              </w:rPr>
              <w:t xml:space="preserve">2 – indirect data driven, </w:t>
            </w:r>
          </w:p>
          <w:p w14:paraId="72F95291" w14:textId="77777777" w:rsidR="005B11D8" w:rsidRPr="00CF58D8" w:rsidRDefault="005B11D8" w:rsidP="005B11D8">
            <w:pPr>
              <w:spacing w:after="120"/>
              <w:rPr>
                <w:rFonts w:ascii="Calibri" w:hAnsi="Calibri" w:cs="Calibri"/>
              </w:rPr>
            </w:pPr>
            <w:r w:rsidRPr="00CF58D8">
              <w:rPr>
                <w:rFonts w:ascii="Calibri" w:hAnsi="Calibri" w:cs="Calibri"/>
              </w:rPr>
              <w:t xml:space="preserve">3 – third party assessment close-geographic match, </w:t>
            </w:r>
          </w:p>
          <w:p w14:paraId="61E17FB5" w14:textId="77777777" w:rsidR="005B11D8" w:rsidRPr="00CF58D8" w:rsidRDefault="005B11D8" w:rsidP="005B11D8">
            <w:pPr>
              <w:spacing w:after="120"/>
              <w:rPr>
                <w:rFonts w:ascii="Calibri" w:hAnsi="Calibri" w:cs="Calibri"/>
              </w:rPr>
            </w:pPr>
            <w:r w:rsidRPr="00CF58D8">
              <w:rPr>
                <w:rFonts w:ascii="Calibri" w:hAnsi="Calibri" w:cs="Calibri"/>
              </w:rPr>
              <w:t xml:space="preserve">4 - third party assessment partial-geographic match  </w:t>
            </w:r>
          </w:p>
          <w:p w14:paraId="22ED267C" w14:textId="77777777" w:rsidR="005B11D8" w:rsidRPr="00CF58D8" w:rsidRDefault="005B11D8" w:rsidP="005B11D8">
            <w:pPr>
              <w:spacing w:after="120"/>
              <w:rPr>
                <w:rFonts w:ascii="Calibri" w:hAnsi="Calibri" w:cs="Calibri"/>
              </w:rPr>
            </w:pPr>
            <w:r w:rsidRPr="00CF58D8">
              <w:rPr>
                <w:rFonts w:ascii="Calibri" w:hAnsi="Calibri" w:cs="Calibri"/>
              </w:rPr>
              <w:t xml:space="preserve">5 – expert judgement. </w:t>
            </w:r>
          </w:p>
          <w:p w14:paraId="4C2B9ED4" w14:textId="4220394E" w:rsidR="005D2BAA" w:rsidRPr="00AA0B07" w:rsidRDefault="005D2BAA" w:rsidP="00725882">
            <w:pPr>
              <w:rPr>
                <w:rFonts w:ascii="Calibri" w:hAnsi="Calibri" w:cs="Calibri"/>
                <w:lang w:val="en-GB"/>
              </w:rPr>
            </w:pPr>
            <w:r w:rsidRPr="41EE1FE0">
              <w:rPr>
                <w:rFonts w:ascii="Calibri" w:hAnsi="Calibri" w:cs="Calibri"/>
                <w:lang w:val="en-GB"/>
              </w:rPr>
              <w:t xml:space="preserve"> </w:t>
            </w:r>
          </w:p>
        </w:tc>
      </w:tr>
    </w:tbl>
    <w:p w14:paraId="498535E8" w14:textId="77777777" w:rsidR="00D824EE" w:rsidRDefault="00D824EE" w:rsidP="005B11D8">
      <w:pPr>
        <w:spacing w:after="120"/>
        <w:rPr>
          <w:rFonts w:ascii="Calibri" w:hAnsi="Calibri" w:cs="Calibri"/>
          <w:lang w:val="en-GB"/>
        </w:rPr>
        <w:sectPr w:rsidR="00D824EE" w:rsidSect="00D824EE">
          <w:pgSz w:w="16838" w:h="11906" w:orient="landscape"/>
          <w:pgMar w:top="1134" w:right="1134" w:bottom="1134" w:left="1134" w:header="709" w:footer="437" w:gutter="0"/>
          <w:cols w:space="708"/>
          <w:docGrid w:linePitch="360"/>
        </w:sectPr>
      </w:pPr>
    </w:p>
    <w:tbl>
      <w:tblPr>
        <w:tblStyle w:val="TableGrid1"/>
        <w:tblW w:w="10343" w:type="dxa"/>
        <w:tblLook w:val="04A0" w:firstRow="1" w:lastRow="0" w:firstColumn="1" w:lastColumn="0" w:noHBand="0" w:noVBand="1"/>
      </w:tblPr>
      <w:tblGrid>
        <w:gridCol w:w="2451"/>
        <w:gridCol w:w="7892"/>
      </w:tblGrid>
      <w:tr w:rsidR="005B11D8" w:rsidRPr="003C6090" w14:paraId="1F9C431E" w14:textId="77777777" w:rsidTr="41889EA1">
        <w:tc>
          <w:tcPr>
            <w:tcW w:w="2451" w:type="dxa"/>
          </w:tcPr>
          <w:p w14:paraId="7B094F69" w14:textId="6DAB8DED" w:rsidR="005B11D8" w:rsidRPr="003C6090" w:rsidRDefault="005B11D8" w:rsidP="005B11D8">
            <w:pPr>
              <w:spacing w:after="120"/>
              <w:rPr>
                <w:rFonts w:ascii="Calibri" w:hAnsi="Calibri" w:cs="Calibri"/>
                <w:lang w:val="en-GB"/>
              </w:rPr>
            </w:pPr>
            <w:r w:rsidRPr="003C6090">
              <w:rPr>
                <w:rFonts w:ascii="Calibri" w:hAnsi="Calibri" w:cs="Calibri"/>
                <w:lang w:val="en-GB"/>
              </w:rPr>
              <w:lastRenderedPageBreak/>
              <w:t>Confidence</w:t>
            </w:r>
          </w:p>
        </w:tc>
        <w:tc>
          <w:tcPr>
            <w:tcW w:w="7892" w:type="dxa"/>
          </w:tcPr>
          <w:p w14:paraId="2F385832" w14:textId="69709D74" w:rsidR="005B11D8" w:rsidRPr="0061465D" w:rsidRDefault="005B11D8" w:rsidP="005B11D8">
            <w:pPr>
              <w:spacing w:after="120"/>
              <w:rPr>
                <w:rFonts w:cs="Calibri"/>
                <w:b/>
                <w:bCs/>
                <w:lang w:val="en-GB"/>
              </w:rPr>
            </w:pPr>
            <w:r>
              <w:rPr>
                <w:rFonts w:ascii="Calibri" w:hAnsi="Calibri" w:cs="Calibri"/>
                <w:lang w:val="en-GB"/>
              </w:rPr>
              <w:t>High</w:t>
            </w:r>
          </w:p>
        </w:tc>
      </w:tr>
      <w:tr w:rsidR="005B11D8" w:rsidRPr="003C6090" w14:paraId="6B3E49AA" w14:textId="77777777" w:rsidTr="41889EA1">
        <w:tc>
          <w:tcPr>
            <w:tcW w:w="2451" w:type="dxa"/>
          </w:tcPr>
          <w:p w14:paraId="7FCFDF4D" w14:textId="77777777" w:rsidR="005B11D8" w:rsidRPr="003C6090" w:rsidRDefault="005B11D8" w:rsidP="005B11D8">
            <w:pPr>
              <w:spacing w:after="120"/>
              <w:rPr>
                <w:rFonts w:ascii="Calibri" w:hAnsi="Calibri" w:cs="Calibri"/>
                <w:lang w:val="en-GB"/>
              </w:rPr>
            </w:pPr>
            <w:r w:rsidRPr="003C6090">
              <w:rPr>
                <w:rFonts w:ascii="Calibri" w:hAnsi="Calibri" w:cs="Calibri"/>
                <w:lang w:val="en-GB"/>
              </w:rPr>
              <w:t>Background Information</w:t>
            </w:r>
          </w:p>
          <w:p w14:paraId="64B69198" w14:textId="77777777" w:rsidR="005B11D8" w:rsidRPr="003C6090" w:rsidRDefault="005B11D8" w:rsidP="005B11D8">
            <w:pPr>
              <w:spacing w:after="120"/>
              <w:rPr>
                <w:rFonts w:ascii="Calibri" w:hAnsi="Calibri" w:cs="Calibri"/>
                <w:lang w:val="en-GB"/>
              </w:rPr>
            </w:pPr>
            <w:r w:rsidRPr="003C6090">
              <w:rPr>
                <w:rFonts w:ascii="Calibri" w:hAnsi="Calibri" w:cs="Calibri"/>
                <w:lang w:val="en-GB"/>
              </w:rPr>
              <w:t xml:space="preserve">- 100 words maximum  </w:t>
            </w:r>
          </w:p>
          <w:p w14:paraId="4AFC618A" w14:textId="77777777" w:rsidR="005B11D8" w:rsidRPr="003C6090" w:rsidRDefault="005B11D8" w:rsidP="005B11D8">
            <w:pPr>
              <w:spacing w:after="120"/>
              <w:rPr>
                <w:rFonts w:ascii="Calibri" w:hAnsi="Calibri" w:cs="Calibri"/>
                <w:lang w:val="en-GB"/>
              </w:rPr>
            </w:pPr>
          </w:p>
        </w:tc>
        <w:tc>
          <w:tcPr>
            <w:tcW w:w="7892" w:type="dxa"/>
          </w:tcPr>
          <w:p w14:paraId="348188A6" w14:textId="77777777" w:rsidR="005B11D8" w:rsidRPr="0061465D" w:rsidRDefault="005B11D8" w:rsidP="005B11D8">
            <w:pPr>
              <w:spacing w:after="120"/>
              <w:rPr>
                <w:rFonts w:cs="Calibri"/>
                <w:lang w:val="en-GB"/>
              </w:rPr>
            </w:pPr>
            <w:r w:rsidRPr="0061465D">
              <w:rPr>
                <w:rFonts w:cs="Calibri"/>
                <w:b/>
                <w:bCs/>
                <w:lang w:val="en-GB"/>
              </w:rPr>
              <w:t>Year added to OSPAR list:</w:t>
            </w:r>
            <w:r w:rsidRPr="0061465D">
              <w:rPr>
                <w:rFonts w:cs="Calibri"/>
                <w:lang w:val="en-GB"/>
              </w:rPr>
              <w:t xml:space="preserve"> 2008. The Balearic shearwater was nominated for inclusion on the OSPAR List with particular reference to the global importance, rarity, decline, and sensitivity criteria, with information also provided on threat (OSPAR, 2008).</w:t>
            </w:r>
          </w:p>
          <w:p w14:paraId="6FC1F8C4" w14:textId="128B0D6C" w:rsidR="005B11D8" w:rsidRPr="0061465D" w:rsidRDefault="005B11D8" w:rsidP="005B11D8">
            <w:pPr>
              <w:spacing w:after="120"/>
              <w:rPr>
                <w:rFonts w:cs="Calibri"/>
                <w:lang w:val="en-GB"/>
              </w:rPr>
            </w:pPr>
            <w:r w:rsidRPr="0061465D">
              <w:rPr>
                <w:rFonts w:cs="Calibri"/>
                <w:b/>
                <w:bCs/>
                <w:lang w:val="en-GB"/>
              </w:rPr>
              <w:t>Global/regional importance:</w:t>
            </w:r>
            <w:r w:rsidRPr="0061465D">
              <w:rPr>
                <w:rFonts w:cs="Calibri"/>
                <w:lang w:val="en-GB"/>
              </w:rPr>
              <w:t xml:space="preserve"> Although the species breeds in the Mediterranean, practically the whole population disperses into the OSPAR</w:t>
            </w:r>
            <w:r w:rsidR="009200F6">
              <w:rPr>
                <w:rFonts w:cs="Calibri"/>
                <w:lang w:val="en-GB"/>
              </w:rPr>
              <w:t xml:space="preserve"> Maritime </w:t>
            </w:r>
            <w:r w:rsidRPr="0061465D">
              <w:rPr>
                <w:rFonts w:cs="Calibri"/>
                <w:lang w:val="en-GB"/>
              </w:rPr>
              <w:t>Area during the post-breeding period, mainly W</w:t>
            </w:r>
            <w:r w:rsidR="009200F6">
              <w:rPr>
                <w:rFonts w:cs="Calibri"/>
                <w:lang w:val="en-GB"/>
              </w:rPr>
              <w:t>estern</w:t>
            </w:r>
            <w:r w:rsidRPr="0061465D">
              <w:rPr>
                <w:rFonts w:cs="Calibri"/>
                <w:lang w:val="en-GB"/>
              </w:rPr>
              <w:t xml:space="preserve"> Iberia, W</w:t>
            </w:r>
            <w:r w:rsidR="009200F6">
              <w:rPr>
                <w:rFonts w:cs="Calibri"/>
                <w:lang w:val="en-GB"/>
              </w:rPr>
              <w:t>estern and</w:t>
            </w:r>
            <w:r w:rsidRPr="0061465D">
              <w:rPr>
                <w:rFonts w:cs="Calibri"/>
                <w:lang w:val="en-GB"/>
              </w:rPr>
              <w:t xml:space="preserve"> N</w:t>
            </w:r>
            <w:r w:rsidR="009200F6">
              <w:rPr>
                <w:rFonts w:cs="Calibri"/>
                <w:lang w:val="en-GB"/>
              </w:rPr>
              <w:t>orth-</w:t>
            </w:r>
            <w:r w:rsidRPr="0061465D">
              <w:rPr>
                <w:rFonts w:cs="Calibri"/>
                <w:lang w:val="en-GB"/>
              </w:rPr>
              <w:t>W</w:t>
            </w:r>
            <w:r w:rsidR="009200F6">
              <w:rPr>
                <w:rFonts w:cs="Calibri"/>
                <w:lang w:val="en-GB"/>
              </w:rPr>
              <w:t>estern</w:t>
            </w:r>
            <w:r w:rsidRPr="0061465D">
              <w:rPr>
                <w:rFonts w:cs="Calibri"/>
                <w:lang w:val="en-GB"/>
              </w:rPr>
              <w:t xml:space="preserve"> France and S</w:t>
            </w:r>
            <w:r w:rsidR="009200F6">
              <w:rPr>
                <w:rFonts w:cs="Calibri"/>
                <w:lang w:val="en-GB"/>
              </w:rPr>
              <w:t>outh-</w:t>
            </w:r>
            <w:r w:rsidRPr="0061465D">
              <w:rPr>
                <w:rFonts w:cs="Calibri"/>
                <w:lang w:val="en-GB"/>
              </w:rPr>
              <w:t>W</w:t>
            </w:r>
            <w:r w:rsidR="009200F6">
              <w:rPr>
                <w:rFonts w:cs="Calibri"/>
                <w:lang w:val="en-GB"/>
              </w:rPr>
              <w:t>estern</w:t>
            </w:r>
            <w:r w:rsidRPr="0061465D">
              <w:rPr>
                <w:rFonts w:cs="Calibri"/>
                <w:lang w:val="en-GB"/>
              </w:rPr>
              <w:t xml:space="preserve"> UK. </w:t>
            </w:r>
            <w:r w:rsidR="000A73F9">
              <w:rPr>
                <w:rFonts w:cs="Calibri"/>
                <w:lang w:val="en-GB"/>
              </w:rPr>
              <w:t>The Balearic shearwater</w:t>
            </w:r>
            <w:r w:rsidRPr="0061465D">
              <w:rPr>
                <w:rFonts w:cs="Calibri"/>
                <w:lang w:val="en-GB"/>
              </w:rPr>
              <w:t xml:space="preserve"> was </w:t>
            </w:r>
            <w:r w:rsidRPr="5A8DD721">
              <w:rPr>
                <w:rFonts w:cs="Calibri"/>
                <w:lang w:val="en-GB"/>
              </w:rPr>
              <w:t xml:space="preserve">first </w:t>
            </w:r>
            <w:r w:rsidRPr="0061465D">
              <w:rPr>
                <w:rFonts w:cs="Calibri"/>
                <w:lang w:val="en-GB"/>
              </w:rPr>
              <w:t>evaluated as Critically Endangered at global level by IUCN in 2004.</w:t>
            </w:r>
          </w:p>
          <w:p w14:paraId="657A838F" w14:textId="0D252275" w:rsidR="005B11D8" w:rsidRPr="0061465D" w:rsidRDefault="005B11D8" w:rsidP="005B11D8">
            <w:pPr>
              <w:spacing w:after="120"/>
              <w:rPr>
                <w:rFonts w:cs="Calibri"/>
                <w:lang w:val="en-GB"/>
              </w:rPr>
            </w:pPr>
            <w:r w:rsidRPr="134ABBBE">
              <w:rPr>
                <w:rFonts w:cs="Calibri"/>
                <w:b/>
                <w:bCs/>
                <w:lang w:val="en-GB"/>
              </w:rPr>
              <w:t>Decline:</w:t>
            </w:r>
            <w:r w:rsidRPr="134ABBBE">
              <w:rPr>
                <w:rFonts w:cs="Calibri"/>
                <w:lang w:val="en-GB"/>
              </w:rPr>
              <w:t xml:space="preserve"> Demographic </w:t>
            </w:r>
            <w:r w:rsidRPr="134ABBBE">
              <w:rPr>
                <w:rFonts w:cs="Calibri"/>
              </w:rPr>
              <w:t xml:space="preserve">modelling </w:t>
            </w:r>
            <w:r w:rsidRPr="134ABBBE">
              <w:rPr>
                <w:rFonts w:cs="Calibri"/>
                <w:lang w:val="en-GB"/>
              </w:rPr>
              <w:t xml:space="preserve">showed a severe population decline, attributed to threats at sea. At-sea census data also showed a reduction in numbers in some key non-breeding congregation areas, such as </w:t>
            </w:r>
            <w:r w:rsidR="00AC31A8">
              <w:rPr>
                <w:rFonts w:cs="Calibri"/>
                <w:lang w:val="en-GB"/>
              </w:rPr>
              <w:t xml:space="preserve">in </w:t>
            </w:r>
            <w:r w:rsidRPr="134ABBBE">
              <w:rPr>
                <w:rFonts w:cs="Calibri"/>
                <w:lang w:val="en-GB"/>
              </w:rPr>
              <w:t>W</w:t>
            </w:r>
            <w:r w:rsidR="00AC31A8">
              <w:rPr>
                <w:rFonts w:cs="Calibri"/>
                <w:lang w:val="en-GB"/>
              </w:rPr>
              <w:t>estern</w:t>
            </w:r>
            <w:r w:rsidRPr="134ABBBE">
              <w:rPr>
                <w:rFonts w:cs="Calibri"/>
                <w:lang w:val="en-GB"/>
              </w:rPr>
              <w:t xml:space="preserve"> France.</w:t>
            </w:r>
          </w:p>
          <w:p w14:paraId="4CDF5047" w14:textId="77777777" w:rsidR="005B11D8" w:rsidRPr="0061465D" w:rsidRDefault="005B11D8" w:rsidP="005B11D8">
            <w:pPr>
              <w:spacing w:after="120"/>
              <w:rPr>
                <w:rFonts w:cs="Calibri"/>
                <w:lang w:val="en-GB"/>
              </w:rPr>
            </w:pPr>
            <w:r w:rsidRPr="0061465D">
              <w:rPr>
                <w:rFonts w:cs="Calibri"/>
                <w:b/>
                <w:bCs/>
                <w:lang w:val="en-GB"/>
              </w:rPr>
              <w:t>Sensitivity:</w:t>
            </w:r>
            <w:r w:rsidRPr="0061465D">
              <w:rPr>
                <w:rFonts w:cs="Calibri"/>
                <w:lang w:val="en-GB"/>
              </w:rPr>
              <w:t xml:space="preserve"> The species was considered sensitive at the time of listing due to its low resistance to adverse effects from human activity, due to </w:t>
            </w:r>
            <w:r w:rsidRPr="0061465D">
              <w:rPr>
                <w:lang w:val="en-GB"/>
              </w:rPr>
              <w:t>its behaviour and ecology (</w:t>
            </w:r>
            <w:r w:rsidRPr="0061465D">
              <w:rPr>
                <w:rFonts w:cs="Calibri"/>
                <w:lang w:val="en-GB"/>
              </w:rPr>
              <w:t>e.g. coastal and highly congregatory), and its low resilience due to its life history traits (</w:t>
            </w:r>
            <w:r w:rsidRPr="0061465D">
              <w:rPr>
                <w:lang w:val="en-GB"/>
              </w:rPr>
              <w:t>long-lived and slow to reproduce</w:t>
            </w:r>
            <w:r w:rsidRPr="0061465D">
              <w:rPr>
                <w:rFonts w:cs="Calibri"/>
                <w:lang w:val="en-GB"/>
              </w:rPr>
              <w:t>).</w:t>
            </w:r>
          </w:p>
          <w:p w14:paraId="1A16760A" w14:textId="6ABB2E67" w:rsidR="005B11D8" w:rsidRPr="0061465D" w:rsidRDefault="005B11D8" w:rsidP="005B11D8">
            <w:pPr>
              <w:spacing w:after="120"/>
              <w:rPr>
                <w:rFonts w:cs="Calibri"/>
                <w:lang w:val="en-GB"/>
              </w:rPr>
            </w:pPr>
            <w:r w:rsidRPr="502615B2">
              <w:rPr>
                <w:rFonts w:cs="Calibri"/>
                <w:b/>
                <w:bCs/>
                <w:lang w:val="en-GB"/>
              </w:rPr>
              <w:t xml:space="preserve">Anthropogenic pressures and biological factors: </w:t>
            </w:r>
            <w:r w:rsidRPr="502615B2">
              <w:rPr>
                <w:rFonts w:cs="Calibri"/>
                <w:lang w:val="en-GB"/>
              </w:rPr>
              <w:t xml:space="preserve">The threats identified were both in the breeding and non-breeding grounds, both impacting the OSPAR (non-breeding) population. Predation by introduced mammals was considered the most severe threat in the colonies, while at sea reductions in prey populations was considered the most relevant threat, while pollution (mainly oil spills) and bycatch could also be relevant. </w:t>
            </w:r>
          </w:p>
          <w:p w14:paraId="29F01E47" w14:textId="647A75A4" w:rsidR="005B11D8" w:rsidRPr="0061465D" w:rsidRDefault="005B11D8" w:rsidP="005B11D8">
            <w:pPr>
              <w:spacing w:after="120"/>
              <w:rPr>
                <w:rFonts w:cs="Calibri"/>
                <w:lang w:val="en-GB"/>
              </w:rPr>
            </w:pPr>
            <w:r w:rsidRPr="0061465D">
              <w:rPr>
                <w:rFonts w:cs="Calibri"/>
                <w:b/>
                <w:bCs/>
                <w:lang w:val="en-GB"/>
              </w:rPr>
              <w:t xml:space="preserve">Last status assessment: </w:t>
            </w:r>
            <w:r w:rsidRPr="0061465D">
              <w:rPr>
                <w:rFonts w:cs="Calibri"/>
                <w:lang w:val="en-GB"/>
              </w:rPr>
              <w:t>2009.</w:t>
            </w:r>
            <w:r w:rsidRPr="0061465D">
              <w:rPr>
                <w:lang w:val="en-GB"/>
              </w:rPr>
              <w:t xml:space="preserve"> </w:t>
            </w:r>
            <w:r w:rsidRPr="0061465D">
              <w:rPr>
                <w:rFonts w:cs="Calibri"/>
                <w:lang w:val="en-GB"/>
              </w:rPr>
              <w:t xml:space="preserve">OSPAR (2009) assessment was conducted </w:t>
            </w:r>
            <w:r w:rsidRPr="008A0674">
              <w:rPr>
                <w:rFonts w:cs="Calibri"/>
              </w:rPr>
              <w:t>short</w:t>
            </w:r>
            <w:r>
              <w:rPr>
                <w:rFonts w:cs="Calibri"/>
              </w:rPr>
              <w:t>ly</w:t>
            </w:r>
            <w:r w:rsidRPr="0061465D">
              <w:rPr>
                <w:rFonts w:cs="Calibri"/>
                <w:lang w:val="en-GB"/>
              </w:rPr>
              <w:t xml:space="preserve"> after the species case report, and did not propose any relevant changes to it.</w:t>
            </w:r>
          </w:p>
          <w:p w14:paraId="69C5FB15" w14:textId="0BE6389C" w:rsidR="005B11D8" w:rsidRPr="000D2C70" w:rsidRDefault="005B11D8" w:rsidP="005B11D8">
            <w:pPr>
              <w:pStyle w:val="ListParagraph"/>
              <w:spacing w:after="120"/>
              <w:ind w:left="720"/>
              <w:rPr>
                <w:rFonts w:cs="Calibri"/>
              </w:rPr>
            </w:pPr>
          </w:p>
        </w:tc>
      </w:tr>
      <w:tr w:rsidR="005B11D8" w:rsidRPr="00B14177" w14:paraId="7D2DEDB2" w14:textId="77777777" w:rsidTr="41889EA1">
        <w:tc>
          <w:tcPr>
            <w:tcW w:w="2451" w:type="dxa"/>
          </w:tcPr>
          <w:p w14:paraId="4F9CF452" w14:textId="77777777" w:rsidR="005B11D8" w:rsidRPr="003C6090" w:rsidRDefault="005B11D8" w:rsidP="005B11D8">
            <w:pPr>
              <w:spacing w:after="120"/>
              <w:rPr>
                <w:rFonts w:ascii="Calibri" w:hAnsi="Calibri" w:cs="Calibri"/>
                <w:lang w:val="en-GB"/>
              </w:rPr>
            </w:pPr>
            <w:r w:rsidRPr="003C6090">
              <w:rPr>
                <w:rFonts w:ascii="Calibri" w:hAnsi="Calibri" w:cs="Calibri"/>
                <w:lang w:val="en-GB"/>
              </w:rPr>
              <w:t>Geographical range and distribution</w:t>
            </w:r>
          </w:p>
          <w:p w14:paraId="5355C77A" w14:textId="77777777" w:rsidR="005B11D8" w:rsidRPr="003C6090" w:rsidRDefault="005B11D8" w:rsidP="005B11D8">
            <w:pPr>
              <w:spacing w:after="120"/>
              <w:rPr>
                <w:rFonts w:ascii="Calibri" w:hAnsi="Calibri" w:cs="Calibri"/>
                <w:lang w:val="en-GB"/>
              </w:rPr>
            </w:pPr>
            <w:r w:rsidRPr="003C6090">
              <w:rPr>
                <w:rFonts w:ascii="Calibri" w:hAnsi="Calibri" w:cs="Calibri"/>
                <w:lang w:val="en-GB"/>
              </w:rPr>
              <w:t>- 100 words + map/infographic)</w:t>
            </w:r>
          </w:p>
          <w:p w14:paraId="1CD27D6C" w14:textId="77777777" w:rsidR="005B11D8" w:rsidRPr="003C6090" w:rsidRDefault="005B11D8" w:rsidP="005B11D8">
            <w:pPr>
              <w:spacing w:after="120"/>
              <w:rPr>
                <w:rFonts w:ascii="Calibri" w:hAnsi="Calibri" w:cs="Calibri"/>
                <w:lang w:val="en-GB"/>
              </w:rPr>
            </w:pPr>
          </w:p>
        </w:tc>
        <w:tc>
          <w:tcPr>
            <w:tcW w:w="7892" w:type="dxa"/>
          </w:tcPr>
          <w:p w14:paraId="2CD5BE93" w14:textId="1699E4CB" w:rsidR="005B11D8" w:rsidRDefault="005B11D8" w:rsidP="005B11D8">
            <w:pPr>
              <w:spacing w:after="120"/>
              <w:rPr>
                <w:rFonts w:ascii="Calibri" w:hAnsi="Calibri" w:cs="Calibri"/>
                <w:lang w:val="en-GB"/>
              </w:rPr>
            </w:pPr>
            <w:r w:rsidRPr="5A8DD721">
              <w:rPr>
                <w:rFonts w:ascii="Calibri" w:hAnsi="Calibri" w:cs="Calibri"/>
                <w:lang w:val="en-GB"/>
              </w:rPr>
              <w:t>Since the last status assessment, several publications have provided new information on distribution patterns based on tracking (GLS, PTT)</w:t>
            </w:r>
            <w:r w:rsidR="00304C62">
              <w:rPr>
                <w:rFonts w:ascii="Calibri" w:hAnsi="Calibri" w:cs="Calibri"/>
                <w:lang w:val="en-GB"/>
              </w:rPr>
              <w:t xml:space="preserve"> and </w:t>
            </w:r>
            <w:r w:rsidRPr="5A8DD721">
              <w:rPr>
                <w:rFonts w:ascii="Calibri" w:hAnsi="Calibri" w:cs="Calibri"/>
                <w:lang w:val="en-GB"/>
              </w:rPr>
              <w:t xml:space="preserve">coastal, boat and aerial counts, as well as </w:t>
            </w:r>
            <w:r w:rsidR="00AF4A11">
              <w:rPr>
                <w:rFonts w:ascii="Calibri" w:hAnsi="Calibri" w:cs="Calibri"/>
                <w:lang w:val="en-GB"/>
              </w:rPr>
              <w:t xml:space="preserve">based on </w:t>
            </w:r>
            <w:r w:rsidRPr="5A8DD721">
              <w:rPr>
                <w:rFonts w:ascii="Calibri" w:hAnsi="Calibri" w:cs="Calibri"/>
                <w:lang w:val="en-GB"/>
              </w:rPr>
              <w:t xml:space="preserve">modelling of demographic data. This largely supports the previously known pattern but provides some more refinement. The bulk of the population in the OSPAR </w:t>
            </w:r>
            <w:r w:rsidR="00304C62">
              <w:rPr>
                <w:rFonts w:ascii="Calibri" w:hAnsi="Calibri" w:cs="Calibri"/>
                <w:lang w:val="en-GB"/>
              </w:rPr>
              <w:t>Maritime Area</w:t>
            </w:r>
            <w:r w:rsidRPr="5A8DD721">
              <w:rPr>
                <w:rFonts w:ascii="Calibri" w:hAnsi="Calibri" w:cs="Calibri"/>
                <w:lang w:val="en-GB"/>
              </w:rPr>
              <w:t xml:space="preserve"> (</w:t>
            </w:r>
            <w:r w:rsidR="00304C62">
              <w:rPr>
                <w:rFonts w:ascii="Calibri" w:hAnsi="Calibri" w:cs="Calibri"/>
                <w:lang w:val="en-GB"/>
              </w:rPr>
              <w:t>i</w:t>
            </w:r>
            <w:r w:rsidRPr="5A8DD721">
              <w:rPr>
                <w:rFonts w:ascii="Calibri" w:hAnsi="Calibri" w:cs="Calibri"/>
                <w:lang w:val="en-GB"/>
              </w:rPr>
              <w:t>.e. during the non-breeding season) is concentrated in W</w:t>
            </w:r>
            <w:r w:rsidR="00A77B7C">
              <w:rPr>
                <w:rFonts w:ascii="Calibri" w:hAnsi="Calibri" w:cs="Calibri"/>
                <w:lang w:val="en-GB"/>
              </w:rPr>
              <w:t>estern</w:t>
            </w:r>
            <w:r w:rsidRPr="5A8DD721">
              <w:rPr>
                <w:rFonts w:ascii="Calibri" w:hAnsi="Calibri" w:cs="Calibri"/>
                <w:lang w:val="en-GB"/>
              </w:rPr>
              <w:t xml:space="preserve"> Iberia, as well as the W</w:t>
            </w:r>
            <w:r w:rsidR="00A77B7C">
              <w:rPr>
                <w:rFonts w:ascii="Calibri" w:hAnsi="Calibri" w:cs="Calibri"/>
                <w:lang w:val="en-GB"/>
              </w:rPr>
              <w:t>estern</w:t>
            </w:r>
            <w:r w:rsidRPr="5A8DD721">
              <w:rPr>
                <w:rFonts w:ascii="Calibri" w:hAnsi="Calibri" w:cs="Calibri"/>
                <w:lang w:val="en-GB"/>
              </w:rPr>
              <w:t xml:space="preserve"> coast of France north to Brittany, and also N</w:t>
            </w:r>
            <w:r w:rsidR="00A77B7C">
              <w:rPr>
                <w:rFonts w:ascii="Calibri" w:hAnsi="Calibri" w:cs="Calibri"/>
                <w:lang w:val="en-GB"/>
              </w:rPr>
              <w:t>orth-</w:t>
            </w:r>
            <w:r w:rsidRPr="5A8DD721">
              <w:rPr>
                <w:rFonts w:ascii="Calibri" w:hAnsi="Calibri" w:cs="Calibri"/>
                <w:lang w:val="en-GB"/>
              </w:rPr>
              <w:t>W</w:t>
            </w:r>
            <w:r w:rsidR="00A77B7C">
              <w:rPr>
                <w:rFonts w:ascii="Calibri" w:hAnsi="Calibri" w:cs="Calibri"/>
                <w:lang w:val="en-GB"/>
              </w:rPr>
              <w:t>estern</w:t>
            </w:r>
            <w:r w:rsidRPr="5A8DD721">
              <w:rPr>
                <w:rFonts w:ascii="Calibri" w:hAnsi="Calibri" w:cs="Calibri"/>
                <w:lang w:val="en-GB"/>
              </w:rPr>
              <w:t xml:space="preserve"> Morocco and S</w:t>
            </w:r>
            <w:r w:rsidR="00A77B7C">
              <w:rPr>
                <w:rFonts w:ascii="Calibri" w:hAnsi="Calibri" w:cs="Calibri"/>
                <w:lang w:val="en-GB"/>
              </w:rPr>
              <w:t>outh-</w:t>
            </w:r>
            <w:r w:rsidRPr="5A8DD721">
              <w:rPr>
                <w:rFonts w:ascii="Calibri" w:hAnsi="Calibri" w:cs="Calibri"/>
                <w:lang w:val="en-GB"/>
              </w:rPr>
              <w:t>W</w:t>
            </w:r>
            <w:r w:rsidR="00A77B7C">
              <w:rPr>
                <w:rFonts w:ascii="Calibri" w:hAnsi="Calibri" w:cs="Calibri"/>
                <w:lang w:val="en-GB"/>
              </w:rPr>
              <w:t>estern</w:t>
            </w:r>
            <w:r w:rsidRPr="5A8DD721">
              <w:rPr>
                <w:rFonts w:ascii="Calibri" w:hAnsi="Calibri" w:cs="Calibri"/>
                <w:lang w:val="en-GB"/>
              </w:rPr>
              <w:t xml:space="preserve"> UK and S</w:t>
            </w:r>
            <w:r w:rsidR="00A77B7C">
              <w:rPr>
                <w:rFonts w:ascii="Calibri" w:hAnsi="Calibri" w:cs="Calibri"/>
                <w:lang w:val="en-GB"/>
              </w:rPr>
              <w:t>outh-</w:t>
            </w:r>
            <w:r w:rsidRPr="5A8DD721">
              <w:rPr>
                <w:rFonts w:ascii="Calibri" w:hAnsi="Calibri" w:cs="Calibri"/>
                <w:lang w:val="en-GB"/>
              </w:rPr>
              <w:t>E</w:t>
            </w:r>
            <w:r w:rsidR="00A77B7C">
              <w:rPr>
                <w:rFonts w:ascii="Calibri" w:hAnsi="Calibri" w:cs="Calibri"/>
                <w:lang w:val="en-GB"/>
              </w:rPr>
              <w:t>astern</w:t>
            </w:r>
            <w:r w:rsidRPr="5A8DD721">
              <w:rPr>
                <w:rFonts w:ascii="Calibri" w:hAnsi="Calibri" w:cs="Calibri"/>
                <w:lang w:val="en-GB"/>
              </w:rPr>
              <w:t xml:space="preserve"> Ireland. The distribution range was reported to increase northwards in the 1990s and early 2000s, presumably related to prey shifts driven by an increase in sea surface temperatures. According to tracking data (limited to adults), birds do not move further north than N</w:t>
            </w:r>
            <w:r w:rsidR="00CE5959">
              <w:rPr>
                <w:rFonts w:ascii="Calibri" w:hAnsi="Calibri" w:cs="Calibri"/>
                <w:lang w:val="en-GB"/>
              </w:rPr>
              <w:t>orth-</w:t>
            </w:r>
            <w:r w:rsidRPr="5A8DD721">
              <w:rPr>
                <w:rFonts w:ascii="Calibri" w:hAnsi="Calibri" w:cs="Calibri"/>
                <w:lang w:val="en-GB"/>
              </w:rPr>
              <w:t>W</w:t>
            </w:r>
            <w:r w:rsidR="00CE5959">
              <w:rPr>
                <w:rFonts w:ascii="Calibri" w:hAnsi="Calibri" w:cs="Calibri"/>
                <w:lang w:val="en-GB"/>
              </w:rPr>
              <w:t>estern</w:t>
            </w:r>
            <w:r w:rsidRPr="5A8DD721">
              <w:rPr>
                <w:rFonts w:ascii="Calibri" w:hAnsi="Calibri" w:cs="Calibri"/>
                <w:lang w:val="en-GB"/>
              </w:rPr>
              <w:t xml:space="preserve"> France, suggesting that birds occurring in S</w:t>
            </w:r>
            <w:r w:rsidR="00CE5959">
              <w:rPr>
                <w:rFonts w:ascii="Calibri" w:hAnsi="Calibri" w:cs="Calibri"/>
                <w:lang w:val="en-GB"/>
              </w:rPr>
              <w:t>outh-</w:t>
            </w:r>
            <w:r w:rsidRPr="5A8DD721">
              <w:rPr>
                <w:rFonts w:ascii="Calibri" w:hAnsi="Calibri" w:cs="Calibri"/>
                <w:lang w:val="en-GB"/>
              </w:rPr>
              <w:t>W</w:t>
            </w:r>
            <w:r w:rsidR="00CE5959">
              <w:rPr>
                <w:rFonts w:ascii="Calibri" w:hAnsi="Calibri" w:cs="Calibri"/>
                <w:lang w:val="en-GB"/>
              </w:rPr>
              <w:t>estern</w:t>
            </w:r>
            <w:r w:rsidRPr="5A8DD721">
              <w:rPr>
                <w:rFonts w:ascii="Calibri" w:hAnsi="Calibri" w:cs="Calibri"/>
                <w:lang w:val="en-GB"/>
              </w:rPr>
              <w:t xml:space="preserve"> UK and S</w:t>
            </w:r>
            <w:r w:rsidR="00CE5959">
              <w:rPr>
                <w:rFonts w:ascii="Calibri" w:hAnsi="Calibri" w:cs="Calibri"/>
                <w:lang w:val="en-GB"/>
              </w:rPr>
              <w:t>outh-</w:t>
            </w:r>
            <w:r w:rsidRPr="5A8DD721">
              <w:rPr>
                <w:rFonts w:ascii="Calibri" w:hAnsi="Calibri" w:cs="Calibri"/>
                <w:lang w:val="en-GB"/>
              </w:rPr>
              <w:t>E</w:t>
            </w:r>
            <w:r w:rsidR="00CE5959">
              <w:rPr>
                <w:rFonts w:ascii="Calibri" w:hAnsi="Calibri" w:cs="Calibri"/>
                <w:lang w:val="en-GB"/>
              </w:rPr>
              <w:t>astern</w:t>
            </w:r>
            <w:r w:rsidRPr="5A8DD721">
              <w:rPr>
                <w:rFonts w:ascii="Calibri" w:hAnsi="Calibri" w:cs="Calibri"/>
                <w:lang w:val="en-GB"/>
              </w:rPr>
              <w:t xml:space="preserve"> Ireland would be juveniles and immature</w:t>
            </w:r>
            <w:r w:rsidR="00A920DD">
              <w:rPr>
                <w:rFonts w:ascii="Calibri" w:hAnsi="Calibri" w:cs="Calibri"/>
                <w:lang w:val="en-GB"/>
              </w:rPr>
              <w:t xml:space="preserve"> birds</w:t>
            </w:r>
            <w:r w:rsidRPr="5A8DD721">
              <w:rPr>
                <w:rFonts w:ascii="Calibri" w:hAnsi="Calibri" w:cs="Calibri"/>
                <w:lang w:val="en-GB"/>
              </w:rPr>
              <w:t xml:space="preserve">. However, numbers in these latter areas are small relative to other areas, and the lack of tracking data might simply </w:t>
            </w:r>
            <w:r w:rsidR="00A920DD" w:rsidRPr="5A8DD721">
              <w:rPr>
                <w:rFonts w:ascii="Calibri" w:hAnsi="Calibri" w:cs="Calibri"/>
                <w:lang w:val="en-GB"/>
              </w:rPr>
              <w:t xml:space="preserve">be </w:t>
            </w:r>
            <w:r w:rsidRPr="5A8DD721">
              <w:rPr>
                <w:rFonts w:ascii="Calibri" w:hAnsi="Calibri" w:cs="Calibri"/>
                <w:lang w:val="en-GB"/>
              </w:rPr>
              <w:t>due to relatively small sample size</w:t>
            </w:r>
            <w:r w:rsidR="00A920DD">
              <w:rPr>
                <w:rFonts w:ascii="Calibri" w:hAnsi="Calibri" w:cs="Calibri"/>
                <w:lang w:val="en-GB"/>
              </w:rPr>
              <w:t>s</w:t>
            </w:r>
            <w:r w:rsidRPr="5A8DD721">
              <w:rPr>
                <w:rFonts w:ascii="Calibri" w:hAnsi="Calibri" w:cs="Calibri"/>
                <w:lang w:val="en-GB"/>
              </w:rPr>
              <w:t xml:space="preserve">. Given the rather coastal distribution of the species, its occurrence in OSPAR Region V </w:t>
            </w:r>
            <w:r w:rsidRPr="5A8DD721">
              <w:rPr>
                <w:rFonts w:ascii="Calibri" w:hAnsi="Calibri" w:cs="Calibri"/>
                <w:lang w:val="en-GB"/>
              </w:rPr>
              <w:lastRenderedPageBreak/>
              <w:t xml:space="preserve">should be considered as marginal. Observations north from the Irish Sea should also be considered as occasional. </w:t>
            </w:r>
          </w:p>
          <w:p w14:paraId="648B465C" w14:textId="03469909" w:rsidR="005B11D8" w:rsidRPr="00926C13" w:rsidRDefault="005B11D8" w:rsidP="005B11D8">
            <w:pPr>
              <w:spacing w:after="120"/>
              <w:rPr>
                <w:rFonts w:ascii="Calibri" w:hAnsi="Calibri" w:cs="Calibri"/>
                <w:lang w:val="en-GB"/>
              </w:rPr>
            </w:pPr>
            <w:r>
              <w:rPr>
                <w:noProof/>
                <w:lang w:val="es-ES" w:eastAsia="es-ES"/>
              </w:rPr>
              <w:drawing>
                <wp:inline distT="0" distB="0" distL="0" distR="0" wp14:anchorId="2FED9183" wp14:editId="645BB7CC">
                  <wp:extent cx="4785446" cy="419161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93086" cy="4198302"/>
                          </a:xfrm>
                          <a:prstGeom prst="rect">
                            <a:avLst/>
                          </a:prstGeom>
                          <a:noFill/>
                          <a:ln>
                            <a:noFill/>
                          </a:ln>
                        </pic:spPr>
                      </pic:pic>
                    </a:graphicData>
                  </a:graphic>
                </wp:inline>
              </w:drawing>
            </w:r>
          </w:p>
          <w:p w14:paraId="50CA550E" w14:textId="3B38DF34" w:rsidR="005B11D8" w:rsidRPr="007A335A" w:rsidRDefault="005B11D8" w:rsidP="005B11D8">
            <w:pPr>
              <w:spacing w:after="120"/>
              <w:rPr>
                <w:rFonts w:ascii="Calibri" w:hAnsi="Calibri" w:cs="Calibri"/>
                <w:sz w:val="22"/>
                <w:szCs w:val="22"/>
                <w:lang w:val="en-GB"/>
              </w:rPr>
            </w:pPr>
            <w:r w:rsidRPr="007A335A">
              <w:rPr>
                <w:rFonts w:ascii="Calibri" w:hAnsi="Calibri" w:cs="Calibri"/>
                <w:sz w:val="22"/>
                <w:szCs w:val="22"/>
                <w:lang w:val="en-GB"/>
              </w:rPr>
              <w:t xml:space="preserve">Figure 1. Balearic shearwater distribution range, including OSPAR area, combining several information sources. </w:t>
            </w:r>
          </w:p>
        </w:tc>
      </w:tr>
      <w:tr w:rsidR="005B11D8" w:rsidRPr="00B14177" w14:paraId="628AD8BB" w14:textId="77777777" w:rsidTr="41889EA1">
        <w:tc>
          <w:tcPr>
            <w:tcW w:w="2451" w:type="dxa"/>
          </w:tcPr>
          <w:p w14:paraId="61B7357E" w14:textId="062310D4" w:rsidR="005B11D8" w:rsidRPr="003C6090" w:rsidRDefault="005B11D8" w:rsidP="005B11D8">
            <w:pPr>
              <w:spacing w:after="120"/>
              <w:rPr>
                <w:rFonts w:ascii="Calibri" w:hAnsi="Calibri" w:cs="Calibri"/>
                <w:lang w:val="fr-FR"/>
              </w:rPr>
            </w:pPr>
            <w:r w:rsidRPr="003C6090">
              <w:rPr>
                <w:rFonts w:ascii="Calibri" w:hAnsi="Calibri" w:cs="Calibri"/>
                <w:lang w:val="fr-FR"/>
              </w:rPr>
              <w:lastRenderedPageBreak/>
              <w:t xml:space="preserve">Population/abundance </w:t>
            </w:r>
          </w:p>
          <w:p w14:paraId="4C8C0CB9" w14:textId="77777777" w:rsidR="005B11D8" w:rsidRPr="003C6090" w:rsidRDefault="005B11D8" w:rsidP="005B11D8">
            <w:pPr>
              <w:spacing w:after="120"/>
              <w:rPr>
                <w:rFonts w:ascii="Calibri" w:hAnsi="Calibri" w:cs="Calibri"/>
                <w:lang w:val="fr-FR"/>
              </w:rPr>
            </w:pPr>
          </w:p>
          <w:p w14:paraId="33D0E8E7" w14:textId="77777777" w:rsidR="005B11D8" w:rsidRPr="003C6090" w:rsidRDefault="005B11D8" w:rsidP="005B11D8">
            <w:pPr>
              <w:spacing w:after="120"/>
              <w:rPr>
                <w:rFonts w:ascii="Calibri" w:hAnsi="Calibri" w:cs="Calibri"/>
                <w:lang w:val="en-GB"/>
              </w:rPr>
            </w:pPr>
            <w:r w:rsidRPr="003C6090">
              <w:rPr>
                <w:rFonts w:ascii="Calibri" w:hAnsi="Calibri" w:cs="Calibri"/>
                <w:lang w:val="fr-FR"/>
              </w:rPr>
              <w:t xml:space="preserve"> </w:t>
            </w:r>
            <w:r w:rsidRPr="003C6090">
              <w:rPr>
                <w:rFonts w:ascii="Calibri" w:hAnsi="Calibri" w:cs="Calibri"/>
                <w:lang w:val="en-GB"/>
              </w:rPr>
              <w:t>- 100 words + figure)</w:t>
            </w:r>
          </w:p>
          <w:p w14:paraId="7083BBA2" w14:textId="77777777" w:rsidR="005B11D8" w:rsidRPr="003C6090" w:rsidRDefault="005B11D8" w:rsidP="005B11D8">
            <w:pPr>
              <w:spacing w:after="120"/>
              <w:rPr>
                <w:rFonts w:ascii="Calibri" w:hAnsi="Calibri" w:cs="Calibri"/>
                <w:lang w:val="en-GB"/>
              </w:rPr>
            </w:pPr>
          </w:p>
        </w:tc>
        <w:tc>
          <w:tcPr>
            <w:tcW w:w="7892" w:type="dxa"/>
          </w:tcPr>
          <w:p w14:paraId="3878E9CC" w14:textId="6B1F6CBA" w:rsidR="005B11D8" w:rsidRDefault="005B11D8" w:rsidP="005B11D8">
            <w:pPr>
              <w:spacing w:after="120" w:line="259" w:lineRule="auto"/>
              <w:rPr>
                <w:rFonts w:ascii="Calibri" w:hAnsi="Calibri" w:cs="Calibri"/>
                <w:lang w:val="en-GB"/>
              </w:rPr>
            </w:pPr>
            <w:r w:rsidRPr="134ABBBE">
              <w:rPr>
                <w:rFonts w:ascii="Calibri" w:hAnsi="Calibri" w:cs="Calibri"/>
                <w:lang w:val="en-GB"/>
              </w:rPr>
              <w:t>The breeding population is estimated at around 3</w:t>
            </w:r>
            <w:r w:rsidR="00BF7175">
              <w:rPr>
                <w:rFonts w:ascii="Calibri" w:hAnsi="Calibri" w:cs="Calibri"/>
                <w:lang w:val="en-GB"/>
              </w:rPr>
              <w:t xml:space="preserve"> </w:t>
            </w:r>
            <w:r w:rsidRPr="134ABBBE">
              <w:rPr>
                <w:rFonts w:ascii="Calibri" w:hAnsi="Calibri" w:cs="Calibri"/>
                <w:lang w:val="en-GB"/>
              </w:rPr>
              <w:t>000 breeding pairs, restricted to the Balearic Islands</w:t>
            </w:r>
            <w:r w:rsidRPr="21F4339B">
              <w:rPr>
                <w:rFonts w:ascii="Calibri" w:hAnsi="Calibri" w:cs="Calibri"/>
                <w:lang w:val="en-GB"/>
              </w:rPr>
              <w:t xml:space="preserve"> </w:t>
            </w:r>
            <w:r w:rsidRPr="663C22CB">
              <w:rPr>
                <w:rFonts w:ascii="Calibri" w:hAnsi="Calibri" w:cs="Calibri"/>
                <w:lang w:val="en-GB"/>
              </w:rPr>
              <w:t xml:space="preserve">(Ruiz &amp; Martí 2004; Arcos </w:t>
            </w:r>
            <w:r w:rsidRPr="663C22CB">
              <w:rPr>
                <w:rFonts w:ascii="Calibri" w:hAnsi="Calibri" w:cs="Calibri"/>
                <w:i/>
                <w:iCs/>
                <w:lang w:val="en-GB"/>
              </w:rPr>
              <w:t>et al</w:t>
            </w:r>
            <w:r w:rsidRPr="663C22CB">
              <w:rPr>
                <w:rFonts w:ascii="Calibri" w:hAnsi="Calibri" w:cs="Calibri"/>
                <w:lang w:val="en-GB"/>
              </w:rPr>
              <w:t>., 2017).</w:t>
            </w:r>
            <w:r w:rsidRPr="134ABBBE">
              <w:rPr>
                <w:rFonts w:ascii="Calibri" w:hAnsi="Calibri" w:cs="Calibri"/>
                <w:lang w:val="en-GB"/>
              </w:rPr>
              <w:t xml:space="preserve"> The difficulty of counting nests for this species (nocturnal attendance to colonies, largely inaccessible breeding habitat) coupled with lack of systematic counts, makes these estimates subject to potentially important biases, and hence </w:t>
            </w:r>
            <w:r w:rsidR="00A05EC3">
              <w:rPr>
                <w:rFonts w:ascii="Calibri" w:hAnsi="Calibri" w:cs="Calibri"/>
                <w:lang w:val="en-GB"/>
              </w:rPr>
              <w:t>low confidence in</w:t>
            </w:r>
            <w:r w:rsidRPr="134ABBBE">
              <w:rPr>
                <w:rFonts w:ascii="Calibri" w:hAnsi="Calibri" w:cs="Calibri"/>
                <w:lang w:val="en-GB"/>
              </w:rPr>
              <w:t xml:space="preserve"> establish</w:t>
            </w:r>
            <w:r w:rsidR="00A05EC3">
              <w:rPr>
                <w:rFonts w:ascii="Calibri" w:hAnsi="Calibri" w:cs="Calibri"/>
                <w:lang w:val="en-GB"/>
              </w:rPr>
              <w:t>ing</w:t>
            </w:r>
            <w:r w:rsidRPr="134ABBBE">
              <w:rPr>
                <w:rFonts w:ascii="Calibri" w:hAnsi="Calibri" w:cs="Calibri"/>
                <w:lang w:val="en-GB"/>
              </w:rPr>
              <w:t xml:space="preserve"> trends. Complementary information from counts at sea (subject to even stronger biases) suggests a global population of around 25</w:t>
            </w:r>
            <w:r w:rsidR="003F7CB6">
              <w:rPr>
                <w:rFonts w:ascii="Calibri" w:hAnsi="Calibri" w:cs="Calibri"/>
                <w:lang w:val="en-GB"/>
              </w:rPr>
              <w:t xml:space="preserve"> </w:t>
            </w:r>
            <w:r w:rsidRPr="134ABBBE">
              <w:rPr>
                <w:rFonts w:ascii="Calibri" w:hAnsi="Calibri" w:cs="Calibri"/>
                <w:lang w:val="en-GB"/>
              </w:rPr>
              <w:t>000 individuals, which would be consistent with a larger breeding population</w:t>
            </w:r>
            <w:r w:rsidR="003F7CB6">
              <w:rPr>
                <w:rFonts w:ascii="Calibri" w:hAnsi="Calibri" w:cs="Calibri"/>
                <w:lang w:val="en-GB"/>
              </w:rPr>
              <w:t xml:space="preserve"> estimate</w:t>
            </w:r>
            <w:r w:rsidRPr="134ABBBE">
              <w:rPr>
                <w:rFonts w:ascii="Calibri" w:hAnsi="Calibri" w:cs="Calibri"/>
                <w:lang w:val="en-GB"/>
              </w:rPr>
              <w:t xml:space="preserve"> (about 7</w:t>
            </w:r>
            <w:r w:rsidR="00CD0B1C">
              <w:rPr>
                <w:rFonts w:ascii="Calibri" w:hAnsi="Calibri" w:cs="Calibri"/>
                <w:lang w:val="en-GB"/>
              </w:rPr>
              <w:t xml:space="preserve"> </w:t>
            </w:r>
            <w:r w:rsidRPr="134ABBBE">
              <w:rPr>
                <w:rFonts w:ascii="Calibri" w:hAnsi="Calibri" w:cs="Calibri"/>
                <w:lang w:val="en-GB"/>
              </w:rPr>
              <w:t>200+ breeding pairs</w:t>
            </w:r>
            <w:r w:rsidRPr="663C22CB">
              <w:rPr>
                <w:rFonts w:ascii="Calibri" w:hAnsi="Calibri" w:cs="Calibri"/>
                <w:lang w:val="en-GB"/>
              </w:rPr>
              <w:t xml:space="preserve">) (Genovart </w:t>
            </w:r>
            <w:r w:rsidRPr="663C22CB">
              <w:rPr>
                <w:rFonts w:ascii="Calibri" w:hAnsi="Calibri" w:cs="Calibri"/>
                <w:i/>
                <w:iCs/>
                <w:lang w:val="en-GB"/>
              </w:rPr>
              <w:t>et al</w:t>
            </w:r>
            <w:r w:rsidRPr="663C22CB">
              <w:rPr>
                <w:rFonts w:ascii="Calibri" w:hAnsi="Calibri" w:cs="Calibri"/>
                <w:lang w:val="en-GB"/>
              </w:rPr>
              <w:t>., 2016)</w:t>
            </w:r>
            <w:r w:rsidR="003F7CB6">
              <w:rPr>
                <w:rFonts w:ascii="Calibri" w:hAnsi="Calibri" w:cs="Calibri"/>
                <w:lang w:val="en-GB"/>
              </w:rPr>
              <w:t xml:space="preserve"> </w:t>
            </w:r>
            <w:r w:rsidRPr="134ABBBE">
              <w:rPr>
                <w:rFonts w:ascii="Calibri" w:hAnsi="Calibri" w:cs="Calibri"/>
                <w:lang w:val="en-GB"/>
              </w:rPr>
              <w:t xml:space="preserve">although current information from colonies makes </w:t>
            </w:r>
            <w:r w:rsidR="00487B8C">
              <w:rPr>
                <w:rFonts w:ascii="Calibri" w:hAnsi="Calibri" w:cs="Calibri"/>
                <w:lang w:val="en-GB"/>
              </w:rPr>
              <w:t xml:space="preserve">it </w:t>
            </w:r>
            <w:r w:rsidRPr="134ABBBE">
              <w:rPr>
                <w:rFonts w:ascii="Calibri" w:hAnsi="Calibri" w:cs="Calibri"/>
                <w:lang w:val="en-GB"/>
              </w:rPr>
              <w:t xml:space="preserve">difficult to accept such a large figure, and the alternative of a large floating population should not be discarded. </w:t>
            </w:r>
          </w:p>
          <w:p w14:paraId="75645A92" w14:textId="30120B7D" w:rsidR="000D04D5" w:rsidRDefault="005B11D8" w:rsidP="005B11D8">
            <w:pPr>
              <w:spacing w:after="120"/>
              <w:rPr>
                <w:rFonts w:ascii="Calibri" w:hAnsi="Calibri" w:cs="Calibri"/>
                <w:lang w:val="en-GB"/>
              </w:rPr>
            </w:pPr>
            <w:r w:rsidRPr="41889EA1">
              <w:rPr>
                <w:rFonts w:ascii="Calibri" w:hAnsi="Calibri" w:cs="Calibri"/>
                <w:lang w:val="en-GB"/>
              </w:rPr>
              <w:t>Whatever is the actual population size, there is direct evidence of declines in the breeding colonies, including the disappearance of a few small colonies in recent decades. The main trend</w:t>
            </w:r>
            <w:r w:rsidR="00487B8C" w:rsidRPr="41889EA1">
              <w:rPr>
                <w:rFonts w:ascii="Calibri" w:hAnsi="Calibri" w:cs="Calibri"/>
                <w:lang w:val="en-GB"/>
              </w:rPr>
              <w:t>-based</w:t>
            </w:r>
            <w:r w:rsidRPr="41889EA1">
              <w:rPr>
                <w:rFonts w:ascii="Calibri" w:hAnsi="Calibri" w:cs="Calibri"/>
                <w:lang w:val="en-GB"/>
              </w:rPr>
              <w:t xml:space="preserve"> evidence comes from modelling of demographic information from two different colonies (W</w:t>
            </w:r>
            <w:r w:rsidR="00352335" w:rsidRPr="41889EA1">
              <w:rPr>
                <w:rFonts w:ascii="Calibri" w:hAnsi="Calibri" w:cs="Calibri"/>
                <w:lang w:val="en-GB"/>
              </w:rPr>
              <w:t>estern</w:t>
            </w:r>
            <w:r w:rsidRPr="41889EA1">
              <w:rPr>
                <w:rFonts w:ascii="Calibri" w:hAnsi="Calibri" w:cs="Calibri"/>
                <w:lang w:val="en-GB"/>
              </w:rPr>
              <w:t xml:space="preserve"> Mallorca and W</w:t>
            </w:r>
            <w:r w:rsidR="00352335" w:rsidRPr="41889EA1">
              <w:rPr>
                <w:rFonts w:ascii="Calibri" w:hAnsi="Calibri" w:cs="Calibri"/>
                <w:lang w:val="en-GB"/>
              </w:rPr>
              <w:t>estern</w:t>
            </w:r>
            <w:r w:rsidRPr="41889EA1">
              <w:rPr>
                <w:rFonts w:ascii="Calibri" w:hAnsi="Calibri" w:cs="Calibri"/>
                <w:lang w:val="en-GB"/>
              </w:rPr>
              <w:t xml:space="preserve"> Ibiza). These models, conducted independently, showed very consistent results, in both cases inferring a severe annual decline in abundance of -14%, largely driven by unusually low adult survival (0</w:t>
            </w:r>
            <w:r w:rsidR="0BCCCBFA" w:rsidRPr="41889EA1">
              <w:rPr>
                <w:rFonts w:ascii="Calibri" w:hAnsi="Calibri" w:cs="Calibri"/>
                <w:lang w:val="en-GB"/>
              </w:rPr>
              <w:t>,</w:t>
            </w:r>
            <w:r w:rsidRPr="41889EA1">
              <w:rPr>
                <w:rFonts w:ascii="Calibri" w:hAnsi="Calibri" w:cs="Calibri"/>
                <w:lang w:val="en-GB"/>
              </w:rPr>
              <w:t xml:space="preserve">81). These data come from colonies free of predators, suggesting that the main drivers of the decline </w:t>
            </w:r>
            <w:r w:rsidRPr="41889EA1">
              <w:rPr>
                <w:rFonts w:ascii="Calibri" w:hAnsi="Calibri" w:cs="Calibri"/>
                <w:lang w:val="en-GB"/>
              </w:rPr>
              <w:lastRenderedPageBreak/>
              <w:t>are at sea. From these data, and departing from an hypothetical breeding population of 7</w:t>
            </w:r>
            <w:r w:rsidR="00023903" w:rsidRPr="41889EA1">
              <w:rPr>
                <w:rFonts w:ascii="Calibri" w:hAnsi="Calibri" w:cs="Calibri"/>
                <w:lang w:val="en-GB"/>
              </w:rPr>
              <w:t xml:space="preserve"> </w:t>
            </w:r>
            <w:r w:rsidRPr="41889EA1">
              <w:rPr>
                <w:rFonts w:ascii="Calibri" w:hAnsi="Calibri" w:cs="Calibri"/>
                <w:lang w:val="en-GB"/>
              </w:rPr>
              <w:t>200 breeding pairs (a highly conservative approach), demographic models inferred a mean extinction time of 61 years. In the OSPAR Area it’s even more difficult to establish trends due to the wide range occupied by the species and the shift of major congregation areas between years, presumably linked to changes in prey distribution and availability. The available information suggests a deceasing trend according to coastal counts from Portugal, while counts from N</w:t>
            </w:r>
            <w:r w:rsidR="00462419" w:rsidRPr="41889EA1">
              <w:rPr>
                <w:rFonts w:ascii="Calibri" w:hAnsi="Calibri" w:cs="Calibri"/>
                <w:lang w:val="en-GB"/>
              </w:rPr>
              <w:t>orth-</w:t>
            </w:r>
            <w:r w:rsidRPr="41889EA1">
              <w:rPr>
                <w:rFonts w:ascii="Calibri" w:hAnsi="Calibri" w:cs="Calibri"/>
                <w:lang w:val="en-GB"/>
              </w:rPr>
              <w:t>W</w:t>
            </w:r>
            <w:r w:rsidR="00462419" w:rsidRPr="41889EA1">
              <w:rPr>
                <w:rFonts w:ascii="Calibri" w:hAnsi="Calibri" w:cs="Calibri"/>
                <w:lang w:val="en-GB"/>
              </w:rPr>
              <w:t>estern</w:t>
            </w:r>
            <w:r w:rsidRPr="41889EA1">
              <w:rPr>
                <w:rFonts w:ascii="Calibri" w:hAnsi="Calibri" w:cs="Calibri"/>
                <w:lang w:val="en-GB"/>
              </w:rPr>
              <w:t xml:space="preserve"> France have substantially fluctuated a</w:t>
            </w:r>
            <w:r w:rsidR="004136A6" w:rsidRPr="41889EA1">
              <w:rPr>
                <w:rFonts w:ascii="Calibri" w:hAnsi="Calibri" w:cs="Calibri"/>
                <w:lang w:val="en-GB"/>
              </w:rPr>
              <w:t>nd</w:t>
            </w:r>
            <w:r w:rsidRPr="41889EA1">
              <w:rPr>
                <w:rFonts w:ascii="Calibri" w:hAnsi="Calibri" w:cs="Calibri"/>
                <w:lang w:val="en-GB"/>
              </w:rPr>
              <w:t xml:space="preserve"> do not show a clear trend in recent years. Counts of birds leaving the Mediterranean, </w:t>
            </w:r>
            <w:r w:rsidR="000D04D5" w:rsidRPr="41889EA1">
              <w:rPr>
                <w:rFonts w:ascii="Calibri" w:hAnsi="Calibri" w:cs="Calibri"/>
                <w:lang w:val="en-GB"/>
              </w:rPr>
              <w:t>through</w:t>
            </w:r>
            <w:r w:rsidRPr="41889EA1">
              <w:rPr>
                <w:rFonts w:ascii="Calibri" w:hAnsi="Calibri" w:cs="Calibri"/>
                <w:lang w:val="en-GB"/>
              </w:rPr>
              <w:t xml:space="preserve"> the Gibraltar Strait, showed a decline between 2007 and 2012, although this trend might have been halted in recent years. On the other hand, information from the W</w:t>
            </w:r>
            <w:r w:rsidR="000D04D5" w:rsidRPr="41889EA1">
              <w:rPr>
                <w:rFonts w:ascii="Calibri" w:hAnsi="Calibri" w:cs="Calibri"/>
                <w:lang w:val="en-GB"/>
              </w:rPr>
              <w:t>estern</w:t>
            </w:r>
            <w:r w:rsidRPr="41889EA1">
              <w:rPr>
                <w:rFonts w:ascii="Calibri" w:hAnsi="Calibri" w:cs="Calibri"/>
                <w:lang w:val="en-GB"/>
              </w:rPr>
              <w:t xml:space="preserve"> Mediterranean in winter (December</w:t>
            </w:r>
            <w:r w:rsidR="25F58244" w:rsidRPr="41889EA1">
              <w:rPr>
                <w:rFonts w:ascii="Calibri" w:hAnsi="Calibri" w:cs="Calibri"/>
                <w:lang w:val="en-GB"/>
              </w:rPr>
              <w:t xml:space="preserve"> to </w:t>
            </w:r>
            <w:r w:rsidRPr="41889EA1">
              <w:rPr>
                <w:rFonts w:ascii="Calibri" w:hAnsi="Calibri" w:cs="Calibri"/>
                <w:lang w:val="en-GB"/>
              </w:rPr>
              <w:t xml:space="preserve">February) also suggests a substantial reduction in numbers since the 1990s. </w:t>
            </w:r>
          </w:p>
          <w:p w14:paraId="484C50C2" w14:textId="7736338B" w:rsidR="005B11D8" w:rsidRPr="00B14177" w:rsidRDefault="005B11D8" w:rsidP="005B11D8">
            <w:pPr>
              <w:spacing w:after="120"/>
              <w:rPr>
                <w:rFonts w:ascii="Calibri" w:hAnsi="Calibri" w:cs="Calibri"/>
                <w:lang w:val="en-GB"/>
              </w:rPr>
            </w:pPr>
            <w:r w:rsidRPr="00C13E44">
              <w:rPr>
                <w:rFonts w:ascii="Calibri" w:hAnsi="Calibri" w:cs="Calibri"/>
                <w:noProof/>
                <w:lang w:val="es-ES" w:eastAsia="es-ES"/>
              </w:rPr>
              <w:drawing>
                <wp:inline distT="0" distB="0" distL="0" distR="0" wp14:anchorId="5D9AFE96" wp14:editId="1E25AC64">
                  <wp:extent cx="4506685" cy="4009475"/>
                  <wp:effectExtent l="0" t="0" r="8255" b="0"/>
                  <wp:docPr id="2" name="Imagen 1">
                    <a:extLst xmlns:a="http://schemas.openxmlformats.org/drawingml/2006/main">
                      <a:ext uri="{FF2B5EF4-FFF2-40B4-BE49-F238E27FC236}">
                        <a16:creationId xmlns:a16="http://schemas.microsoft.com/office/drawing/2014/main" id="{9D92A66D-F846-4349-B456-C15A1E1938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9D92A66D-F846-4349-B456-C15A1E19389D}"/>
                              </a:ext>
                            </a:extLst>
                          </pic:cNvPr>
                          <pic:cNvPicPr>
                            <a:picLocks noChangeAspect="1"/>
                          </pic:cNvPicPr>
                        </pic:nvPicPr>
                        <pic:blipFill rotWithShape="1">
                          <a:blip r:embed="rId15" cstate="screen">
                            <a:extLst>
                              <a:ext uri="{28A0092B-C50C-407E-A947-70E740481C1C}">
                                <a14:useLocalDpi xmlns:a14="http://schemas.microsoft.com/office/drawing/2010/main"/>
                              </a:ext>
                            </a:extLst>
                          </a:blip>
                          <a:srcRect/>
                          <a:stretch/>
                        </pic:blipFill>
                        <pic:spPr>
                          <a:xfrm>
                            <a:off x="0" y="0"/>
                            <a:ext cx="4506685" cy="4009475"/>
                          </a:xfrm>
                          <a:prstGeom prst="rect">
                            <a:avLst/>
                          </a:prstGeom>
                        </pic:spPr>
                      </pic:pic>
                    </a:graphicData>
                  </a:graphic>
                </wp:inline>
              </w:drawing>
            </w:r>
          </w:p>
          <w:p w14:paraId="5C3B1B15" w14:textId="629E01CA" w:rsidR="005B11D8" w:rsidRPr="007A335A" w:rsidRDefault="005B11D8" w:rsidP="005B11D8">
            <w:pPr>
              <w:spacing w:after="120"/>
              <w:rPr>
                <w:rFonts w:ascii="Calibri" w:hAnsi="Calibri" w:cs="Calibri"/>
                <w:iCs/>
                <w:sz w:val="22"/>
                <w:szCs w:val="22"/>
                <w:lang w:val="en-GB"/>
              </w:rPr>
            </w:pPr>
            <w:r w:rsidRPr="007A335A">
              <w:rPr>
                <w:rFonts w:ascii="Calibri" w:hAnsi="Calibri" w:cs="Calibri"/>
                <w:sz w:val="22"/>
                <w:szCs w:val="22"/>
                <w:lang w:val="en-GB"/>
              </w:rPr>
              <w:t xml:space="preserve">Figure 2. Balearic shearwater modelled stochastic projections over 100 years under current scenario (from Genovart et al. 2016). </w:t>
            </w:r>
          </w:p>
        </w:tc>
      </w:tr>
      <w:tr w:rsidR="005B11D8" w:rsidRPr="00B14177" w14:paraId="6B905ACB" w14:textId="77777777" w:rsidTr="41889EA1">
        <w:tc>
          <w:tcPr>
            <w:tcW w:w="2451" w:type="dxa"/>
          </w:tcPr>
          <w:p w14:paraId="03A9718D" w14:textId="3E2A5447" w:rsidR="005B11D8" w:rsidRPr="003C6090" w:rsidRDefault="005B11D8" w:rsidP="005B11D8">
            <w:pPr>
              <w:spacing w:after="120"/>
              <w:rPr>
                <w:rFonts w:ascii="Calibri" w:hAnsi="Calibri" w:cs="Calibri"/>
                <w:lang w:val="en-GB"/>
              </w:rPr>
            </w:pPr>
            <w:r w:rsidRPr="003C6090">
              <w:rPr>
                <w:rFonts w:ascii="Calibri" w:hAnsi="Calibri" w:cs="Calibri"/>
                <w:lang w:val="en-GB"/>
              </w:rPr>
              <w:lastRenderedPageBreak/>
              <w:t xml:space="preserve">Condition </w:t>
            </w:r>
          </w:p>
          <w:p w14:paraId="1675EC1E" w14:textId="77777777" w:rsidR="005B11D8" w:rsidRPr="003C6090" w:rsidRDefault="005B11D8" w:rsidP="005B11D8">
            <w:pPr>
              <w:spacing w:after="120"/>
              <w:rPr>
                <w:rFonts w:ascii="Calibri" w:hAnsi="Calibri" w:cs="Calibri"/>
                <w:lang w:val="en-GB"/>
              </w:rPr>
            </w:pPr>
            <w:r w:rsidRPr="003C6090">
              <w:rPr>
                <w:rFonts w:ascii="Calibri" w:hAnsi="Calibri" w:cs="Calibri"/>
                <w:lang w:val="en-GB"/>
              </w:rPr>
              <w:t>- 100 words + figure</w:t>
            </w:r>
          </w:p>
        </w:tc>
        <w:tc>
          <w:tcPr>
            <w:tcW w:w="7892" w:type="dxa"/>
          </w:tcPr>
          <w:p w14:paraId="62BBA8EA" w14:textId="2166528F" w:rsidR="005B11D8" w:rsidRDefault="005B11D8" w:rsidP="005B11D8">
            <w:pPr>
              <w:spacing w:after="120"/>
              <w:rPr>
                <w:rFonts w:ascii="Calibri" w:hAnsi="Calibri" w:cs="Calibri"/>
                <w:lang w:val="en-GB"/>
              </w:rPr>
            </w:pPr>
            <w:r w:rsidRPr="5A8DD721">
              <w:rPr>
                <w:rFonts w:ascii="Calibri" w:hAnsi="Calibri" w:cs="Calibri"/>
                <w:lang w:val="en-GB"/>
              </w:rPr>
              <w:t>Overall, breeding success varies within acceptable values, and even colonies with presence of rats do not seem to be severely affected, generally with values over 0</w:t>
            </w:r>
            <w:r w:rsidR="00166E6B">
              <w:rPr>
                <w:rFonts w:ascii="Calibri" w:hAnsi="Calibri" w:cs="Calibri"/>
                <w:lang w:val="en-GB"/>
              </w:rPr>
              <w:t>,</w:t>
            </w:r>
            <w:r w:rsidRPr="5A8DD721">
              <w:rPr>
                <w:rFonts w:ascii="Calibri" w:hAnsi="Calibri" w:cs="Calibri"/>
                <w:lang w:val="en-GB"/>
              </w:rPr>
              <w:t>4 and up to 0</w:t>
            </w:r>
            <w:r w:rsidR="00166E6B">
              <w:rPr>
                <w:rFonts w:ascii="Calibri" w:hAnsi="Calibri" w:cs="Calibri"/>
                <w:lang w:val="en-GB"/>
              </w:rPr>
              <w:t>,</w:t>
            </w:r>
            <w:r w:rsidRPr="5A8DD721">
              <w:rPr>
                <w:rFonts w:ascii="Calibri" w:hAnsi="Calibri" w:cs="Calibri"/>
                <w:lang w:val="en-GB"/>
              </w:rPr>
              <w:t>9 (out of a limited sample of nests). Nevertheless, a reduction in the number of breeders would lead to a lower overall productivity.</w:t>
            </w:r>
          </w:p>
          <w:p w14:paraId="0D7F669D" w14:textId="2134C594" w:rsidR="005B11D8" w:rsidRPr="003C6090" w:rsidRDefault="005B11D8" w:rsidP="005B11D8">
            <w:pPr>
              <w:spacing w:after="120"/>
              <w:rPr>
                <w:rFonts w:ascii="Calibri" w:hAnsi="Calibri" w:cs="Calibri"/>
                <w:lang w:val="en-GB"/>
              </w:rPr>
            </w:pPr>
            <w:r w:rsidRPr="00D92D4E">
              <w:rPr>
                <w:rFonts w:ascii="Calibri" w:hAnsi="Calibri" w:cs="Calibri"/>
                <w:b/>
                <w:bCs/>
                <w:lang w:val="en-GB"/>
              </w:rPr>
              <w:t>Method of assessment:</w:t>
            </w:r>
            <w:r w:rsidRPr="5A8DD721">
              <w:rPr>
                <w:rFonts w:ascii="Calibri" w:hAnsi="Calibri" w:cs="Calibri"/>
                <w:lang w:val="en-GB"/>
              </w:rPr>
              <w:t xml:space="preserve"> 2b – Source: current literature, ongoing colony monitoring initiatives.  </w:t>
            </w:r>
          </w:p>
        </w:tc>
      </w:tr>
      <w:tr w:rsidR="005B11D8" w:rsidRPr="00B14177" w14:paraId="74682087" w14:textId="77777777" w:rsidTr="41889EA1">
        <w:tc>
          <w:tcPr>
            <w:tcW w:w="2451" w:type="dxa"/>
          </w:tcPr>
          <w:p w14:paraId="1BF80A14" w14:textId="77777777" w:rsidR="005B11D8" w:rsidRPr="003C6090" w:rsidRDefault="005B11D8" w:rsidP="005B11D8">
            <w:pPr>
              <w:spacing w:after="120"/>
              <w:rPr>
                <w:rFonts w:ascii="Calibri" w:hAnsi="Calibri" w:cs="Calibri"/>
                <w:lang w:val="en-GB"/>
              </w:rPr>
            </w:pPr>
            <w:r w:rsidRPr="5D1B97F6">
              <w:rPr>
                <w:rFonts w:ascii="Calibri" w:hAnsi="Calibri" w:cs="Calibri"/>
                <w:lang w:val="en-GB"/>
              </w:rPr>
              <w:t>Threats and impacts</w:t>
            </w:r>
          </w:p>
          <w:p w14:paraId="15A74F59" w14:textId="77777777" w:rsidR="005B11D8" w:rsidRPr="003C6090" w:rsidRDefault="005B11D8" w:rsidP="005B11D8">
            <w:pPr>
              <w:spacing w:after="120"/>
              <w:rPr>
                <w:rFonts w:ascii="Calibri" w:hAnsi="Calibri" w:cs="Calibri"/>
                <w:lang w:val="en-GB"/>
              </w:rPr>
            </w:pPr>
            <w:r w:rsidRPr="003C6090">
              <w:rPr>
                <w:rFonts w:ascii="Calibri" w:hAnsi="Calibri" w:cs="Calibri"/>
                <w:lang w:val="en-GB"/>
              </w:rPr>
              <w:t>- 100 words</w:t>
            </w:r>
          </w:p>
        </w:tc>
        <w:tc>
          <w:tcPr>
            <w:tcW w:w="7892" w:type="dxa"/>
          </w:tcPr>
          <w:p w14:paraId="04D35EB2" w14:textId="77777777" w:rsidR="00F21EBC" w:rsidRDefault="005B11D8" w:rsidP="00DC55F6">
            <w:pPr>
              <w:spacing w:after="120"/>
              <w:rPr>
                <w:rFonts w:ascii="Calibri" w:hAnsi="Calibri" w:cs="Calibri"/>
                <w:lang w:val="en-GB"/>
              </w:rPr>
            </w:pPr>
            <w:r w:rsidRPr="5A8DD721">
              <w:rPr>
                <w:rFonts w:ascii="Calibri" w:hAnsi="Calibri" w:cs="Calibri"/>
                <w:lang w:val="en-GB"/>
              </w:rPr>
              <w:t>Since the last status assessment, fisheries by</w:t>
            </w:r>
            <w:r w:rsidR="009A0D17">
              <w:rPr>
                <w:rFonts w:ascii="Calibri" w:hAnsi="Calibri" w:cs="Calibri"/>
                <w:lang w:val="en-GB"/>
              </w:rPr>
              <w:t>-</w:t>
            </w:r>
            <w:r w:rsidRPr="5A8DD721">
              <w:rPr>
                <w:rFonts w:ascii="Calibri" w:hAnsi="Calibri" w:cs="Calibri"/>
                <w:lang w:val="en-GB"/>
              </w:rPr>
              <w:t xml:space="preserve">catch has gained attention and is now considered </w:t>
            </w:r>
            <w:r w:rsidR="00DC55F6">
              <w:rPr>
                <w:rFonts w:ascii="Calibri" w:hAnsi="Calibri" w:cs="Calibri"/>
                <w:lang w:val="en-GB"/>
              </w:rPr>
              <w:t>the main threat for the species</w:t>
            </w:r>
            <w:r w:rsidRPr="5A8DD721">
              <w:rPr>
                <w:rFonts w:ascii="Calibri" w:hAnsi="Calibri" w:cs="Calibri"/>
                <w:lang w:val="en-GB"/>
              </w:rPr>
              <w:t>. Focusing in the OSPAR</w:t>
            </w:r>
            <w:r w:rsidRPr="253CAA8D">
              <w:rPr>
                <w:rFonts w:ascii="Calibri" w:hAnsi="Calibri" w:cs="Calibri"/>
                <w:lang w:val="en-GB"/>
              </w:rPr>
              <w:t xml:space="preserve"> </w:t>
            </w:r>
            <w:r w:rsidRPr="618A90D9">
              <w:rPr>
                <w:rFonts w:ascii="Calibri" w:hAnsi="Calibri" w:cs="Calibri"/>
                <w:lang w:val="en-GB"/>
              </w:rPr>
              <w:t>Maritime</w:t>
            </w:r>
            <w:r w:rsidRPr="5A8DD721">
              <w:rPr>
                <w:rFonts w:ascii="Calibri" w:hAnsi="Calibri" w:cs="Calibri"/>
                <w:lang w:val="en-GB"/>
              </w:rPr>
              <w:t xml:space="preserve"> Area, information on by</w:t>
            </w:r>
            <w:r w:rsidR="009A0D17">
              <w:rPr>
                <w:rFonts w:ascii="Calibri" w:hAnsi="Calibri" w:cs="Calibri"/>
                <w:lang w:val="en-GB"/>
              </w:rPr>
              <w:t>-</w:t>
            </w:r>
            <w:r w:rsidRPr="5A8DD721">
              <w:rPr>
                <w:rFonts w:ascii="Calibri" w:hAnsi="Calibri" w:cs="Calibri"/>
                <w:lang w:val="en-GB"/>
              </w:rPr>
              <w:t xml:space="preserve">catch has improved, mainly for Portugal, </w:t>
            </w:r>
            <w:r w:rsidRPr="5A8DD721">
              <w:rPr>
                <w:rFonts w:ascii="Calibri" w:hAnsi="Calibri" w:cs="Calibri"/>
                <w:lang w:val="en-GB"/>
              </w:rPr>
              <w:lastRenderedPageBreak/>
              <w:t>where the Balearic shearwater was reported as the species most affected by by</w:t>
            </w:r>
            <w:r w:rsidR="00F21EBC">
              <w:rPr>
                <w:rFonts w:ascii="Calibri" w:hAnsi="Calibri" w:cs="Calibri"/>
                <w:lang w:val="en-GB"/>
              </w:rPr>
              <w:t>-</w:t>
            </w:r>
            <w:r w:rsidRPr="5A8DD721">
              <w:rPr>
                <w:rFonts w:ascii="Calibri" w:hAnsi="Calibri" w:cs="Calibri"/>
                <w:lang w:val="en-GB"/>
              </w:rPr>
              <w:t>catch, mostly by bottom/demersal longlines</w:t>
            </w:r>
            <w:r w:rsidR="00F21EBC">
              <w:rPr>
                <w:rFonts w:ascii="Calibri" w:hAnsi="Calibri" w:cs="Calibri"/>
                <w:lang w:val="en-GB"/>
              </w:rPr>
              <w:t>,</w:t>
            </w:r>
            <w:r w:rsidRPr="5A8DD721">
              <w:rPr>
                <w:rFonts w:ascii="Calibri" w:hAnsi="Calibri" w:cs="Calibri"/>
                <w:lang w:val="en-GB"/>
              </w:rPr>
              <w:t xml:space="preserve"> purse-seiners and gillnets</w:t>
            </w:r>
            <w:r>
              <w:rPr>
                <w:rFonts w:ascii="Calibri" w:hAnsi="Calibri" w:cs="Calibri"/>
                <w:lang w:val="en-GB"/>
              </w:rPr>
              <w:t>.</w:t>
            </w:r>
            <w:r w:rsidRPr="5A8DD721">
              <w:rPr>
                <w:rFonts w:ascii="Calibri" w:hAnsi="Calibri" w:cs="Calibri"/>
                <w:lang w:val="en-GB"/>
              </w:rPr>
              <w:t xml:space="preserve"> By</w:t>
            </w:r>
            <w:r w:rsidR="00F21EBC">
              <w:rPr>
                <w:rFonts w:ascii="Calibri" w:hAnsi="Calibri" w:cs="Calibri"/>
                <w:lang w:val="en-GB"/>
              </w:rPr>
              <w:t>-</w:t>
            </w:r>
            <w:r w:rsidRPr="5A8DD721">
              <w:rPr>
                <w:rFonts w:ascii="Calibri" w:hAnsi="Calibri" w:cs="Calibri"/>
                <w:lang w:val="en-GB"/>
              </w:rPr>
              <w:t xml:space="preserve">catch in other OSPAR Regions might be easily overlooked, particularly if it is caused by small-scale fisheries, which are difficult to monitor. </w:t>
            </w:r>
          </w:p>
          <w:p w14:paraId="352A4DA0" w14:textId="77777777" w:rsidR="00841307" w:rsidRDefault="005B11D8" w:rsidP="00DC55F6">
            <w:pPr>
              <w:spacing w:after="120"/>
              <w:rPr>
                <w:rFonts w:ascii="Calibri" w:hAnsi="Calibri" w:cs="Calibri"/>
                <w:lang w:val="en-GB"/>
              </w:rPr>
            </w:pPr>
            <w:r w:rsidRPr="5A8DD721">
              <w:rPr>
                <w:rFonts w:ascii="Calibri" w:hAnsi="Calibri" w:cs="Calibri"/>
                <w:lang w:val="en-GB"/>
              </w:rPr>
              <w:t xml:space="preserve">Pollution might also pose a threat for the </w:t>
            </w:r>
            <w:r w:rsidR="00F21EBC">
              <w:rPr>
                <w:rFonts w:ascii="Calibri" w:hAnsi="Calibri" w:cs="Calibri"/>
                <w:lang w:val="en-GB"/>
              </w:rPr>
              <w:t>Balearic shearwater</w:t>
            </w:r>
            <w:r w:rsidRPr="5A8DD721">
              <w:rPr>
                <w:rFonts w:ascii="Calibri" w:hAnsi="Calibri" w:cs="Calibri"/>
                <w:lang w:val="en-GB"/>
              </w:rPr>
              <w:t xml:space="preserve">, particularly in the case of oil spills, which could cause severe impact due to the highly congregatory, coastal behaviour of the species; improved protocols and security rules might slightly reduce risks for the specie. </w:t>
            </w:r>
            <w:r w:rsidRPr="001E0D7F">
              <w:rPr>
                <w:rFonts w:ascii="Calibri" w:hAnsi="Calibri" w:cs="Calibri"/>
                <w:lang w:val="en-GB"/>
              </w:rPr>
              <w:t xml:space="preserve">Plastic pollution also merits attention, given increase of this pollutant and high prevalence of microplastics in the species, although </w:t>
            </w:r>
            <w:r w:rsidR="00FD53D5" w:rsidRPr="001E0D7F">
              <w:rPr>
                <w:rFonts w:ascii="Calibri" w:hAnsi="Calibri" w:cs="Calibri"/>
                <w:lang w:val="en-GB"/>
              </w:rPr>
              <w:t>a</w:t>
            </w:r>
            <w:r w:rsidRPr="001E0D7F">
              <w:rPr>
                <w:rFonts w:ascii="Calibri" w:hAnsi="Calibri" w:cs="Calibri"/>
                <w:lang w:val="en-GB"/>
              </w:rPr>
              <w:t>dverse effects have</w:t>
            </w:r>
            <w:r w:rsidR="00FD53D5" w:rsidRPr="001E0D7F">
              <w:rPr>
                <w:rFonts w:ascii="Calibri" w:hAnsi="Calibri" w:cs="Calibri"/>
                <w:lang w:val="en-GB"/>
              </w:rPr>
              <w:t xml:space="preserve"> so far </w:t>
            </w:r>
            <w:r w:rsidRPr="001E0D7F">
              <w:rPr>
                <w:rFonts w:ascii="Calibri" w:hAnsi="Calibri" w:cs="Calibri"/>
                <w:lang w:val="en-GB"/>
              </w:rPr>
              <w:t xml:space="preserve">only been described in a handful of occasions in relation to ingestion of macroplastics (suffocation). </w:t>
            </w:r>
          </w:p>
          <w:p w14:paraId="499BEC82" w14:textId="77777777" w:rsidR="0071665F" w:rsidRDefault="005B11D8" w:rsidP="00DC55F6">
            <w:pPr>
              <w:spacing w:after="120"/>
              <w:rPr>
                <w:rFonts w:ascii="Calibri" w:hAnsi="Calibri" w:cs="Calibri"/>
                <w:lang w:val="en-GB"/>
              </w:rPr>
            </w:pPr>
            <w:r w:rsidRPr="001E0D7F">
              <w:rPr>
                <w:rFonts w:ascii="Calibri" w:hAnsi="Calibri" w:cs="Calibri"/>
                <w:lang w:val="en-GB"/>
              </w:rPr>
              <w:t xml:space="preserve">Reduction of prey, both natural (small pelagic fish) and discards (which have been affected by the common fisheries policy on landing obligation) is also of concern. </w:t>
            </w:r>
            <w:r w:rsidRPr="001E0D7F">
              <w:rPr>
                <w:rFonts w:ascii="Calibri" w:eastAsia="Calibri" w:hAnsi="Calibri" w:cs="Calibri"/>
                <w:lang w:val="en-GB"/>
              </w:rPr>
              <w:t xml:space="preserve">Disturbance caused by sport and leisure nautical activities may also have negative effects, due to the highly congregatory, coastal behaviour of the species. </w:t>
            </w:r>
            <w:r w:rsidRPr="001E0D7F">
              <w:rPr>
                <w:rFonts w:ascii="Calibri" w:hAnsi="Calibri" w:cs="Calibri"/>
                <w:lang w:val="en-GB"/>
              </w:rPr>
              <w:t xml:space="preserve">Climate change has been proposed to have prompted an expansion of the species’ range northwards, which might have implications on population dynamics, although further evidence is needed. </w:t>
            </w:r>
          </w:p>
          <w:p w14:paraId="0EE4A3AF" w14:textId="160C6589" w:rsidR="005B11D8" w:rsidRPr="001E0D7F" w:rsidRDefault="0071665F" w:rsidP="00DC55F6">
            <w:pPr>
              <w:spacing w:after="120"/>
              <w:rPr>
                <w:rFonts w:ascii="Calibri" w:hAnsi="Calibri" w:cs="Calibri"/>
                <w:lang w:val="en-GB"/>
              </w:rPr>
            </w:pPr>
            <w:r>
              <w:rPr>
                <w:rFonts w:ascii="Calibri" w:hAnsi="Calibri" w:cs="Calibri"/>
                <w:lang w:val="en-GB"/>
              </w:rPr>
              <w:t>A</w:t>
            </w:r>
            <w:r w:rsidR="005B11D8" w:rsidRPr="001E0D7F">
              <w:rPr>
                <w:rFonts w:ascii="Calibri" w:hAnsi="Calibri" w:cs="Calibri"/>
                <w:lang w:val="en-GB"/>
              </w:rPr>
              <w:t xml:space="preserve"> potential emerging threat is posed by offshore windfarm development, which could affect negatively the already low survival rate of the species by causing habitat loss, and, most severely, collisions. </w:t>
            </w:r>
          </w:p>
        </w:tc>
      </w:tr>
      <w:tr w:rsidR="005B11D8" w:rsidRPr="00B14177" w14:paraId="29AB607B" w14:textId="77777777" w:rsidTr="41889EA1">
        <w:tc>
          <w:tcPr>
            <w:tcW w:w="2451" w:type="dxa"/>
          </w:tcPr>
          <w:p w14:paraId="59B4BE79" w14:textId="77777777" w:rsidR="005B11D8" w:rsidRPr="003C6090" w:rsidRDefault="005B11D8" w:rsidP="005B11D8">
            <w:pPr>
              <w:spacing w:after="120"/>
              <w:rPr>
                <w:rFonts w:ascii="Calibri" w:hAnsi="Calibri" w:cs="Calibri"/>
                <w:lang w:val="en-GB"/>
              </w:rPr>
            </w:pPr>
            <w:r w:rsidRPr="003C6090">
              <w:rPr>
                <w:rFonts w:ascii="Calibri" w:hAnsi="Calibri" w:cs="Calibri"/>
                <w:lang w:val="en-GB"/>
              </w:rPr>
              <w:lastRenderedPageBreak/>
              <w:t>Measures that address key pressures from human activities or conserve the species/habitat</w:t>
            </w:r>
          </w:p>
          <w:p w14:paraId="05FC034C" w14:textId="77777777" w:rsidR="005B11D8" w:rsidRPr="003C6090" w:rsidRDefault="005B11D8" w:rsidP="005B11D8">
            <w:pPr>
              <w:spacing w:after="120"/>
              <w:rPr>
                <w:rFonts w:ascii="Calibri" w:hAnsi="Calibri" w:cs="Calibri"/>
                <w:lang w:val="en-GB"/>
              </w:rPr>
            </w:pPr>
            <w:r w:rsidRPr="003C6090">
              <w:rPr>
                <w:rFonts w:ascii="Calibri" w:hAnsi="Calibri" w:cs="Calibri"/>
                <w:lang w:val="en-GB"/>
              </w:rPr>
              <w:t>- 100 words</w:t>
            </w:r>
          </w:p>
        </w:tc>
        <w:tc>
          <w:tcPr>
            <w:tcW w:w="7892" w:type="dxa"/>
          </w:tcPr>
          <w:p w14:paraId="1EF3DCC9" w14:textId="09D2F44E" w:rsidR="005B11D8" w:rsidRPr="005F54D2" w:rsidRDefault="005B11D8" w:rsidP="005B11D8">
            <w:pPr>
              <w:contextualSpacing/>
              <w:rPr>
                <w:lang w:val="en-GB"/>
              </w:rPr>
            </w:pPr>
            <w:r w:rsidRPr="005F54D2">
              <w:rPr>
                <w:lang w:val="en-GB"/>
              </w:rPr>
              <w:t xml:space="preserve">The Balearic shearwater is listed in Annex 1 of the EU Birds Directive (2009/147/EC), and has merited an International species action plan (Arcos, 2011). </w:t>
            </w:r>
          </w:p>
          <w:p w14:paraId="012C53D0" w14:textId="12B0660A" w:rsidR="005B11D8" w:rsidRPr="005F54D2" w:rsidRDefault="005B11D8" w:rsidP="005B11D8">
            <w:pPr>
              <w:contextualSpacing/>
              <w:rPr>
                <w:lang w:val="en-GB"/>
              </w:rPr>
            </w:pPr>
            <w:r w:rsidRPr="005F54D2">
              <w:rPr>
                <w:lang w:val="en-GB"/>
              </w:rPr>
              <w:t>The species is listed in several regional agreements and conventions, such as OSPAR, Barcelona Convention, ACAP. It is catalogued as Critically Endangered at global level by IUCN (BirdLife International, 2021).</w:t>
            </w:r>
          </w:p>
          <w:p w14:paraId="0A806E56" w14:textId="0D8B15FC" w:rsidR="005B11D8" w:rsidRPr="005F54D2" w:rsidRDefault="005B11D8" w:rsidP="005B11D8">
            <w:pPr>
              <w:contextualSpacing/>
              <w:rPr>
                <w:lang w:val="en-GB"/>
              </w:rPr>
            </w:pPr>
            <w:r w:rsidRPr="005F54D2">
              <w:rPr>
                <w:lang w:val="en-GB"/>
              </w:rPr>
              <w:t>Spain (2005) and France (2020) have approved species action plans.</w:t>
            </w:r>
          </w:p>
          <w:p w14:paraId="7ABF36B8" w14:textId="758DB22D" w:rsidR="005B11D8" w:rsidRPr="005F54D2" w:rsidRDefault="005B11D8" w:rsidP="005B11D8">
            <w:pPr>
              <w:contextualSpacing/>
              <w:rPr>
                <w:lang w:val="en-GB"/>
              </w:rPr>
            </w:pPr>
            <w:r w:rsidRPr="005F54D2">
              <w:rPr>
                <w:lang w:val="en-GB"/>
              </w:rPr>
              <w:t>Spain (5), Portugal (3) and France (8) have designated marine Special Protection Areas which are particularly relevant for the Balearic shearwater. However, these areas are still lacking management plans, or these are just in their initial stage. Following JNCC assessment</w:t>
            </w:r>
            <w:r>
              <w:t xml:space="preserve"> (Parsons et al 2019),</w:t>
            </w:r>
            <w:r w:rsidRPr="005F54D2">
              <w:rPr>
                <w:lang w:val="en-GB"/>
              </w:rPr>
              <w:t xml:space="preserve"> there is no basis to designate SPA/MPAs for the species in UK waters</w:t>
            </w:r>
            <w:r>
              <w:t xml:space="preserve"> though</w:t>
            </w:r>
            <w:r w:rsidRPr="005F54D2">
              <w:rPr>
                <w:lang w:val="en-GB"/>
              </w:rPr>
              <w:t xml:space="preserve">. </w:t>
            </w:r>
          </w:p>
          <w:p w14:paraId="37DFE195" w14:textId="1A4B5023" w:rsidR="005B11D8" w:rsidRDefault="005B11D8" w:rsidP="005B11D8">
            <w:pPr>
              <w:contextualSpacing/>
            </w:pPr>
            <w:r w:rsidRPr="005F54D2">
              <w:rPr>
                <w:lang w:val="en-GB"/>
              </w:rPr>
              <w:t xml:space="preserve">There is a European Action Plan for reducing incidental catches of seabirds in fishing gears (EC, 2012). However, Member States have failed to properly implement it so far. </w:t>
            </w:r>
            <w:r>
              <w:t xml:space="preserve">UK and Spain are drafting national action plans. </w:t>
            </w:r>
          </w:p>
          <w:p w14:paraId="05BFC9BF" w14:textId="436F4697" w:rsidR="005B11D8" w:rsidRPr="00260883" w:rsidRDefault="005B11D8" w:rsidP="005B11D8">
            <w:pPr>
              <w:contextualSpacing/>
              <w:rPr>
                <w:rFonts w:ascii="Calibri" w:hAnsi="Calibri" w:cs="Calibri"/>
              </w:rPr>
            </w:pPr>
          </w:p>
        </w:tc>
      </w:tr>
      <w:tr w:rsidR="005B11D8" w:rsidRPr="00B14177" w14:paraId="7C209087" w14:textId="77777777" w:rsidTr="41889EA1">
        <w:tc>
          <w:tcPr>
            <w:tcW w:w="2451" w:type="dxa"/>
          </w:tcPr>
          <w:p w14:paraId="2EA11C16" w14:textId="77777777" w:rsidR="005B11D8" w:rsidRPr="003C6090" w:rsidRDefault="005B11D8" w:rsidP="005B11D8">
            <w:pPr>
              <w:spacing w:after="120"/>
              <w:rPr>
                <w:rFonts w:ascii="Calibri" w:hAnsi="Calibri" w:cs="Calibri"/>
                <w:lang w:val="en-GB"/>
              </w:rPr>
            </w:pPr>
            <w:r w:rsidRPr="003C6090">
              <w:rPr>
                <w:rFonts w:ascii="Calibri" w:hAnsi="Calibri" w:cs="Calibri"/>
                <w:lang w:val="en-GB"/>
              </w:rPr>
              <w:t xml:space="preserve">Conclusion (including management considerations) </w:t>
            </w:r>
          </w:p>
          <w:p w14:paraId="75BF43D1" w14:textId="77777777" w:rsidR="005B11D8" w:rsidRPr="003C6090" w:rsidRDefault="005B11D8" w:rsidP="005B11D8">
            <w:pPr>
              <w:spacing w:after="120"/>
              <w:rPr>
                <w:rFonts w:ascii="Calibri" w:hAnsi="Calibri" w:cs="Calibri"/>
                <w:lang w:val="en-GB"/>
              </w:rPr>
            </w:pPr>
            <w:r w:rsidRPr="003C6090">
              <w:rPr>
                <w:rFonts w:ascii="Calibri" w:hAnsi="Calibri" w:cs="Calibri"/>
                <w:lang w:val="en-GB"/>
              </w:rPr>
              <w:t>- 250 words</w:t>
            </w:r>
          </w:p>
        </w:tc>
        <w:tc>
          <w:tcPr>
            <w:tcW w:w="7892" w:type="dxa"/>
          </w:tcPr>
          <w:p w14:paraId="3B44DB8E" w14:textId="3073FCE0" w:rsidR="005B11D8" w:rsidRDefault="005B11D8" w:rsidP="005B11D8">
            <w:pPr>
              <w:spacing w:after="120"/>
              <w:rPr>
                <w:rFonts w:ascii="Calibri" w:hAnsi="Calibri" w:cs="Calibri"/>
                <w:lang w:val="en-GB"/>
              </w:rPr>
            </w:pPr>
            <w:r w:rsidRPr="5A8DD721">
              <w:rPr>
                <w:rFonts w:ascii="Calibri" w:hAnsi="Calibri" w:cs="Calibri"/>
                <w:lang w:val="en-GB"/>
              </w:rPr>
              <w:t xml:space="preserve">Since the first status assessment, there has been considerable novel information on the Balearic shearwater, although many knowledge gaps remain. Overall, the available information confirms the severe decline and threat of the species, although direct information is less sound than demographic models. New information on distribution, particularly that of tracking studies, confirm the distribution pattern of the species in the OSPAR Area, with the bulk of the species (non-breeding) concentrated in W Iberia and </w:t>
            </w:r>
            <w:r w:rsidRPr="5A8DD721">
              <w:rPr>
                <w:rFonts w:ascii="Calibri" w:hAnsi="Calibri" w:cs="Calibri"/>
                <w:lang w:val="en-GB"/>
              </w:rPr>
              <w:lastRenderedPageBreak/>
              <w:t>W and NW France. Despite the apparent expansion of the species’ range northwards, densities in UK and Irish waters are comparatively low.</w:t>
            </w:r>
          </w:p>
          <w:p w14:paraId="1D59F11F" w14:textId="3EE89403" w:rsidR="005B11D8" w:rsidRDefault="005B11D8" w:rsidP="005B11D8">
            <w:pPr>
              <w:spacing w:after="120"/>
              <w:rPr>
                <w:rFonts w:ascii="Calibri" w:hAnsi="Calibri" w:cs="Calibri"/>
                <w:lang w:val="en-GB"/>
              </w:rPr>
            </w:pPr>
            <w:r w:rsidRPr="5A8DD721">
              <w:rPr>
                <w:rFonts w:ascii="Calibri" w:hAnsi="Calibri" w:cs="Calibri"/>
                <w:lang w:val="en-GB"/>
              </w:rPr>
              <w:t>The new assessment also revises the relative weight of different threats, putting fisheries by</w:t>
            </w:r>
            <w:r w:rsidR="00723D44">
              <w:rPr>
                <w:rFonts w:ascii="Calibri" w:hAnsi="Calibri" w:cs="Calibri"/>
                <w:lang w:val="en-GB"/>
              </w:rPr>
              <w:t>-</w:t>
            </w:r>
            <w:r w:rsidRPr="5A8DD721">
              <w:rPr>
                <w:rFonts w:ascii="Calibri" w:hAnsi="Calibri" w:cs="Calibri"/>
                <w:lang w:val="en-GB"/>
              </w:rPr>
              <w:t xml:space="preserve">catch at the forefront. Within the OSPAR </w:t>
            </w:r>
            <w:r w:rsidR="001A634D">
              <w:rPr>
                <w:rFonts w:ascii="Calibri" w:hAnsi="Calibri" w:cs="Calibri"/>
                <w:lang w:val="en-GB"/>
              </w:rPr>
              <w:t xml:space="preserve">Maritime </w:t>
            </w:r>
            <w:r w:rsidRPr="5A8DD721">
              <w:rPr>
                <w:rFonts w:ascii="Calibri" w:hAnsi="Calibri" w:cs="Calibri"/>
                <w:lang w:val="en-GB"/>
              </w:rPr>
              <w:t>Area, oil spills remain as a potential threat, while other pollutants might also be of concern, including plastics. There is relatively little information of how food availability in the OSPAR</w:t>
            </w:r>
            <w:r w:rsidR="001A634D">
              <w:rPr>
                <w:rFonts w:ascii="Calibri" w:hAnsi="Calibri" w:cs="Calibri"/>
                <w:lang w:val="en-GB"/>
              </w:rPr>
              <w:t xml:space="preserve"> Maritime</w:t>
            </w:r>
            <w:r w:rsidRPr="5A8DD721">
              <w:rPr>
                <w:rFonts w:ascii="Calibri" w:hAnsi="Calibri" w:cs="Calibri"/>
                <w:lang w:val="en-GB"/>
              </w:rPr>
              <w:t xml:space="preserve"> Area might affect the species</w:t>
            </w:r>
            <w:r w:rsidR="001A634D">
              <w:rPr>
                <w:rFonts w:ascii="Calibri" w:hAnsi="Calibri" w:cs="Calibri"/>
                <w:lang w:val="en-GB"/>
              </w:rPr>
              <w:t>. T</w:t>
            </w:r>
            <w:r w:rsidRPr="5A8DD721">
              <w:rPr>
                <w:rFonts w:ascii="Calibri" w:hAnsi="Calibri" w:cs="Calibri"/>
                <w:lang w:val="en-GB"/>
              </w:rPr>
              <w:t xml:space="preserve">he reduction of discards associated to the </w:t>
            </w:r>
            <w:r w:rsidR="001A634D">
              <w:rPr>
                <w:rFonts w:ascii="Calibri" w:hAnsi="Calibri" w:cs="Calibri"/>
                <w:lang w:val="en-GB"/>
              </w:rPr>
              <w:t>EU Common Fisheries Policy (</w:t>
            </w:r>
            <w:r w:rsidRPr="5A8DD721">
              <w:rPr>
                <w:rFonts w:ascii="Calibri" w:hAnsi="Calibri" w:cs="Calibri"/>
                <w:lang w:val="en-GB"/>
              </w:rPr>
              <w:t>C</w:t>
            </w:r>
            <w:r w:rsidR="001A634D">
              <w:rPr>
                <w:rFonts w:ascii="Calibri" w:hAnsi="Calibri" w:cs="Calibri"/>
                <w:lang w:val="en-GB"/>
              </w:rPr>
              <w:t>FP)</w:t>
            </w:r>
            <w:r w:rsidRPr="5A8DD721">
              <w:rPr>
                <w:rFonts w:ascii="Calibri" w:hAnsi="Calibri" w:cs="Calibri"/>
                <w:lang w:val="en-GB"/>
              </w:rPr>
              <w:t xml:space="preserve"> landing obligation should be properly evaluated. Climate change is another potential threat, while offshore windfarms deserve most attention given the expected upsurge of these infrastructures within the distribution range of the species. </w:t>
            </w:r>
          </w:p>
          <w:p w14:paraId="33F293E5" w14:textId="37D4F6A3" w:rsidR="005B11D8" w:rsidRPr="003C6090" w:rsidRDefault="005B11D8" w:rsidP="005B11D8">
            <w:pPr>
              <w:spacing w:after="120"/>
              <w:rPr>
                <w:rFonts w:ascii="Calibri" w:hAnsi="Calibri" w:cs="Calibri"/>
                <w:lang w:val="en-GB"/>
              </w:rPr>
            </w:pPr>
            <w:r>
              <w:rPr>
                <w:rFonts w:ascii="Calibri" w:hAnsi="Calibri" w:cs="Calibri"/>
                <w:lang w:val="en-GB"/>
              </w:rPr>
              <w:t xml:space="preserve">There have been advances in legislation regarding the species and its potential threats, e.g. through national species action plans and MPA designation. However, action </w:t>
            </w:r>
            <w:r w:rsidR="00BD0DDC">
              <w:rPr>
                <w:rFonts w:ascii="Calibri" w:hAnsi="Calibri" w:cs="Calibri"/>
                <w:lang w:val="en-GB"/>
              </w:rPr>
              <w:t>o</w:t>
            </w:r>
            <w:r>
              <w:rPr>
                <w:rFonts w:ascii="Calibri" w:hAnsi="Calibri" w:cs="Calibri"/>
                <w:lang w:val="en-GB"/>
              </w:rPr>
              <w:t>n the ground is still weak, if not missing.</w:t>
            </w:r>
          </w:p>
        </w:tc>
      </w:tr>
      <w:tr w:rsidR="005B11D8" w:rsidRPr="00B14177" w14:paraId="7E0B82A8" w14:textId="77777777" w:rsidTr="41889EA1">
        <w:tc>
          <w:tcPr>
            <w:tcW w:w="2451" w:type="dxa"/>
          </w:tcPr>
          <w:p w14:paraId="0855912B" w14:textId="77777777" w:rsidR="005B11D8" w:rsidRPr="003C6090" w:rsidRDefault="005B11D8" w:rsidP="005B11D8">
            <w:pPr>
              <w:spacing w:after="120"/>
              <w:rPr>
                <w:rFonts w:ascii="Calibri" w:hAnsi="Calibri" w:cs="Calibri"/>
                <w:lang w:val="en-GB"/>
              </w:rPr>
            </w:pPr>
            <w:r w:rsidRPr="003C6090">
              <w:rPr>
                <w:rFonts w:ascii="Calibri" w:hAnsi="Calibri" w:cs="Calibri"/>
                <w:lang w:val="en-GB"/>
              </w:rPr>
              <w:lastRenderedPageBreak/>
              <w:t>Knowledge gaps (brief)</w:t>
            </w:r>
          </w:p>
          <w:p w14:paraId="55AED77E" w14:textId="77777777" w:rsidR="005B11D8" w:rsidRPr="003C6090" w:rsidRDefault="005B11D8" w:rsidP="005B11D8">
            <w:pPr>
              <w:spacing w:after="120"/>
              <w:rPr>
                <w:rFonts w:ascii="Calibri" w:hAnsi="Calibri" w:cs="Calibri"/>
                <w:lang w:val="en-GB"/>
              </w:rPr>
            </w:pPr>
          </w:p>
          <w:p w14:paraId="2F8DD172" w14:textId="77777777" w:rsidR="005B11D8" w:rsidRPr="003C6090" w:rsidRDefault="005B11D8" w:rsidP="005B11D8">
            <w:pPr>
              <w:spacing w:after="120"/>
              <w:rPr>
                <w:rFonts w:ascii="Calibri" w:hAnsi="Calibri" w:cs="Calibri"/>
                <w:lang w:val="en-GB"/>
              </w:rPr>
            </w:pPr>
            <w:r w:rsidRPr="003C6090">
              <w:rPr>
                <w:rFonts w:ascii="Calibri" w:hAnsi="Calibri" w:cs="Calibri"/>
                <w:lang w:val="en-GB"/>
              </w:rPr>
              <w:t>- 100 words</w:t>
            </w:r>
          </w:p>
        </w:tc>
        <w:tc>
          <w:tcPr>
            <w:tcW w:w="7892" w:type="dxa"/>
          </w:tcPr>
          <w:p w14:paraId="0BE95EAD" w14:textId="63C9F871" w:rsidR="00374E1D" w:rsidRDefault="005B11D8" w:rsidP="005B11D8">
            <w:pPr>
              <w:spacing w:after="120"/>
              <w:rPr>
                <w:rFonts w:ascii="Calibri" w:hAnsi="Calibri" w:cs="Calibri"/>
                <w:lang w:val="en-GB"/>
              </w:rPr>
            </w:pPr>
            <w:r w:rsidRPr="5A8DD721">
              <w:rPr>
                <w:rFonts w:ascii="Calibri" w:hAnsi="Calibri" w:cs="Calibri"/>
                <w:lang w:val="en-GB"/>
              </w:rPr>
              <w:t>While information on distribution patterns has improved, data on abundance patterns and, most important</w:t>
            </w:r>
            <w:r w:rsidR="00BD0DDC">
              <w:rPr>
                <w:rFonts w:ascii="Calibri" w:hAnsi="Calibri" w:cs="Calibri"/>
                <w:lang w:val="en-GB"/>
              </w:rPr>
              <w:t>ly</w:t>
            </w:r>
            <w:r w:rsidRPr="5A8DD721">
              <w:rPr>
                <w:rFonts w:ascii="Calibri" w:hAnsi="Calibri" w:cs="Calibri"/>
                <w:lang w:val="en-GB"/>
              </w:rPr>
              <w:t xml:space="preserve">, trends in the whole OSPAR </w:t>
            </w:r>
            <w:r w:rsidR="00BD0DDC">
              <w:rPr>
                <w:rFonts w:ascii="Calibri" w:hAnsi="Calibri" w:cs="Calibri"/>
                <w:lang w:val="en-GB"/>
              </w:rPr>
              <w:t xml:space="preserve">Maritime </w:t>
            </w:r>
            <w:r w:rsidRPr="5A8DD721">
              <w:rPr>
                <w:rFonts w:ascii="Calibri" w:hAnsi="Calibri" w:cs="Calibri"/>
                <w:lang w:val="en-GB"/>
              </w:rPr>
              <w:t xml:space="preserve">Area, are patchy and require more coordinated action. Information on juvenile distribution patterns </w:t>
            </w:r>
            <w:r w:rsidR="00374E1D">
              <w:rPr>
                <w:rFonts w:ascii="Calibri" w:hAnsi="Calibri" w:cs="Calibri"/>
                <w:lang w:val="en-GB"/>
              </w:rPr>
              <w:t>is</w:t>
            </w:r>
            <w:r w:rsidRPr="5A8DD721">
              <w:rPr>
                <w:rFonts w:ascii="Calibri" w:hAnsi="Calibri" w:cs="Calibri"/>
                <w:lang w:val="en-GB"/>
              </w:rPr>
              <w:t xml:space="preserve"> still missing. </w:t>
            </w:r>
          </w:p>
          <w:p w14:paraId="6FDF3A5F" w14:textId="77777777" w:rsidR="0001091A" w:rsidRDefault="005B11D8" w:rsidP="005B11D8">
            <w:pPr>
              <w:spacing w:after="120"/>
              <w:rPr>
                <w:rFonts w:ascii="Calibri" w:hAnsi="Calibri" w:cs="Calibri"/>
                <w:lang w:val="en-GB"/>
              </w:rPr>
            </w:pPr>
            <w:r w:rsidRPr="5A8DD721">
              <w:rPr>
                <w:rFonts w:ascii="Calibri" w:hAnsi="Calibri" w:cs="Calibri"/>
                <w:lang w:val="en-GB"/>
              </w:rPr>
              <w:t xml:space="preserve">Regarding threats, </w:t>
            </w:r>
            <w:r w:rsidR="00374E1D">
              <w:rPr>
                <w:rFonts w:ascii="Calibri" w:hAnsi="Calibri" w:cs="Calibri"/>
                <w:lang w:val="en-GB"/>
              </w:rPr>
              <w:t>there is an</w:t>
            </w:r>
            <w:r w:rsidRPr="5A8DD721">
              <w:rPr>
                <w:rFonts w:ascii="Calibri" w:hAnsi="Calibri" w:cs="Calibri"/>
                <w:lang w:val="en-GB"/>
              </w:rPr>
              <w:t xml:space="preserve"> urgent </w:t>
            </w:r>
            <w:r w:rsidR="00374E1D">
              <w:rPr>
                <w:rFonts w:ascii="Calibri" w:hAnsi="Calibri" w:cs="Calibri"/>
                <w:lang w:val="en-GB"/>
              </w:rPr>
              <w:t xml:space="preserve">need </w:t>
            </w:r>
            <w:r w:rsidRPr="5A8DD721">
              <w:rPr>
                <w:rFonts w:ascii="Calibri" w:hAnsi="Calibri" w:cs="Calibri"/>
                <w:lang w:val="en-GB"/>
              </w:rPr>
              <w:t>to better understand and address the issue of by</w:t>
            </w:r>
            <w:r w:rsidR="00374E1D">
              <w:rPr>
                <w:rFonts w:ascii="Calibri" w:hAnsi="Calibri" w:cs="Calibri"/>
                <w:lang w:val="en-GB"/>
              </w:rPr>
              <w:t>-</w:t>
            </w:r>
            <w:r w:rsidRPr="5A8DD721">
              <w:rPr>
                <w:rFonts w:ascii="Calibri" w:hAnsi="Calibri" w:cs="Calibri"/>
                <w:lang w:val="en-GB"/>
              </w:rPr>
              <w:t xml:space="preserve">catch, and exhaustive and effective data-collection protocols are needed to provide a clear picture of the situation. </w:t>
            </w:r>
          </w:p>
          <w:p w14:paraId="456CE7F5" w14:textId="558A8694" w:rsidR="005B11D8" w:rsidRPr="003C6090" w:rsidRDefault="005B11D8" w:rsidP="005B11D8">
            <w:pPr>
              <w:spacing w:after="120"/>
              <w:rPr>
                <w:rFonts w:ascii="Calibri" w:hAnsi="Calibri" w:cs="Calibri"/>
                <w:lang w:val="en-GB"/>
              </w:rPr>
            </w:pPr>
            <w:r w:rsidRPr="5A8DD721">
              <w:rPr>
                <w:rFonts w:ascii="Calibri" w:hAnsi="Calibri" w:cs="Calibri"/>
                <w:lang w:val="en-GB"/>
              </w:rPr>
              <w:t>Information on food availability and its potential impacts on the species is incomplete. Regarding new/increasing potential threats, windfarm development should receive particular attention, while the occurrence and impact of plastics on the species, as well as the influence of climate change, should also be addressed. In the breeding grounds, outside</w:t>
            </w:r>
            <w:r w:rsidR="0001091A">
              <w:rPr>
                <w:rFonts w:ascii="Calibri" w:hAnsi="Calibri" w:cs="Calibri"/>
                <w:lang w:val="en-GB"/>
              </w:rPr>
              <w:t xml:space="preserve"> the</w:t>
            </w:r>
            <w:r w:rsidRPr="5A8DD721">
              <w:rPr>
                <w:rFonts w:ascii="Calibri" w:hAnsi="Calibri" w:cs="Calibri"/>
                <w:lang w:val="en-GB"/>
              </w:rPr>
              <w:t xml:space="preserve"> OSPAR </w:t>
            </w:r>
            <w:r w:rsidR="0001091A">
              <w:rPr>
                <w:rFonts w:ascii="Calibri" w:hAnsi="Calibri" w:cs="Calibri"/>
                <w:lang w:val="en-GB"/>
              </w:rPr>
              <w:t xml:space="preserve">Maritime </w:t>
            </w:r>
            <w:r w:rsidRPr="5A8DD721">
              <w:rPr>
                <w:rFonts w:ascii="Calibri" w:hAnsi="Calibri" w:cs="Calibri"/>
                <w:lang w:val="en-GB"/>
              </w:rPr>
              <w:t>Area, it</w:t>
            </w:r>
            <w:r w:rsidR="0001091A">
              <w:rPr>
                <w:rFonts w:ascii="Calibri" w:hAnsi="Calibri" w:cs="Calibri"/>
                <w:lang w:val="en-GB"/>
              </w:rPr>
              <w:t xml:space="preserve"> i</w:t>
            </w:r>
            <w:r w:rsidRPr="5A8DD721">
              <w:rPr>
                <w:rFonts w:ascii="Calibri" w:hAnsi="Calibri" w:cs="Calibri"/>
                <w:lang w:val="en-GB"/>
              </w:rPr>
              <w:t xml:space="preserve">s crucial to ensure proper monitoring programmes (census, breeding performance, demography), as well as control and biosecurity around invasive mammalian predators.   </w:t>
            </w:r>
          </w:p>
        </w:tc>
      </w:tr>
      <w:tr w:rsidR="005B11D8" w:rsidRPr="003C6090" w14:paraId="2452C925" w14:textId="77777777" w:rsidTr="41889EA1">
        <w:tc>
          <w:tcPr>
            <w:tcW w:w="2451" w:type="dxa"/>
          </w:tcPr>
          <w:p w14:paraId="1AA07360" w14:textId="77777777" w:rsidR="005B11D8" w:rsidRPr="003C6090" w:rsidRDefault="005B11D8" w:rsidP="005B11D8">
            <w:pPr>
              <w:spacing w:after="120"/>
              <w:rPr>
                <w:rFonts w:ascii="Calibri" w:hAnsi="Calibri" w:cs="Calibri"/>
                <w:lang w:val="en-GB"/>
              </w:rPr>
            </w:pPr>
            <w:r w:rsidRPr="003C6090">
              <w:rPr>
                <w:rFonts w:ascii="Calibri" w:hAnsi="Calibri" w:cs="Calibri"/>
                <w:lang w:val="en-GB"/>
              </w:rPr>
              <w:t xml:space="preserve">References </w:t>
            </w:r>
          </w:p>
        </w:tc>
        <w:tc>
          <w:tcPr>
            <w:tcW w:w="7892" w:type="dxa"/>
          </w:tcPr>
          <w:p w14:paraId="77BD6D60" w14:textId="77777777" w:rsidR="002672AC" w:rsidRPr="005F1C80" w:rsidRDefault="002672AC" w:rsidP="002672AC">
            <w:pPr>
              <w:rPr>
                <w:rFonts w:cstheme="minorHAnsi"/>
                <w:noProof/>
                <w:lang w:val="en-US"/>
              </w:rPr>
            </w:pPr>
            <w:r w:rsidRPr="005F1C80">
              <w:rPr>
                <w:rFonts w:cstheme="minorHAnsi"/>
                <w:noProof/>
                <w:lang w:val="en-US"/>
              </w:rPr>
              <w:t xml:space="preserve">ACAP. 2012. Species assessments: Balearic Shearwater </w:t>
            </w:r>
            <w:r w:rsidRPr="005F1C80">
              <w:rPr>
                <w:rFonts w:cstheme="minorHAnsi"/>
                <w:i/>
                <w:iCs/>
                <w:noProof/>
                <w:lang w:val="en-US"/>
              </w:rPr>
              <w:t>Puffinus mauretanicus</w:t>
            </w:r>
            <w:r w:rsidRPr="005F1C80">
              <w:rPr>
                <w:rFonts w:cstheme="minorHAnsi"/>
                <w:noProof/>
                <w:lang w:val="en-US"/>
              </w:rPr>
              <w:t>. Downloaded from http://www.acap.aq on 25 August 2012.</w:t>
            </w:r>
          </w:p>
          <w:p w14:paraId="3919E17A" w14:textId="77777777" w:rsidR="002672AC" w:rsidRPr="005F1C80" w:rsidRDefault="002672AC" w:rsidP="002672AC">
            <w:pPr>
              <w:rPr>
                <w:rFonts w:cstheme="minorHAnsi"/>
                <w:noProof/>
                <w:lang w:val="en-US"/>
              </w:rPr>
            </w:pPr>
            <w:r w:rsidRPr="005F1C80">
              <w:rPr>
                <w:rFonts w:cstheme="minorHAnsi"/>
                <w:noProof/>
                <w:lang w:val="en-US"/>
              </w:rPr>
              <w:t xml:space="preserve">Abelló, P., &amp; Esteban, A. (2012). Trawling bycatch does affect Balearic Shearwaters </w:t>
            </w:r>
            <w:r w:rsidRPr="005F1C80">
              <w:rPr>
                <w:rFonts w:cstheme="minorHAnsi"/>
                <w:i/>
                <w:iCs/>
                <w:noProof/>
                <w:lang w:val="en-US"/>
              </w:rPr>
              <w:t>Puffinus mauretanicus</w:t>
            </w:r>
            <w:r w:rsidRPr="005F1C80">
              <w:rPr>
                <w:rFonts w:cstheme="minorHAnsi"/>
                <w:noProof/>
                <w:lang w:val="en-US"/>
              </w:rPr>
              <w:t>. Revista Catalana D'ornitologia, 28, 34–39.</w:t>
            </w:r>
          </w:p>
          <w:p w14:paraId="30EBEAD9" w14:textId="77777777" w:rsidR="002672AC" w:rsidRPr="005F54D2" w:rsidRDefault="002672AC" w:rsidP="002672AC">
            <w:pPr>
              <w:rPr>
                <w:rFonts w:cstheme="minorHAnsi"/>
                <w:lang w:val="es-ES"/>
              </w:rPr>
            </w:pPr>
            <w:r w:rsidRPr="005F1C80">
              <w:rPr>
                <w:rFonts w:cstheme="minorHAnsi"/>
                <w:noProof/>
                <w:lang w:val="en-US"/>
              </w:rPr>
              <w:t xml:space="preserve">Afan, I. Arcos, J.M., Ramírez, F.,García, D., Rodríguez, B., Delord, K., Boué, A., Micol, T., Weimerskirch, H. &amp; Louzao, M. 2021. Where to head: environmental conditions shape foraging destinations in a critically endangered seabird. </w:t>
            </w:r>
            <w:r w:rsidRPr="005F54D2">
              <w:rPr>
                <w:rFonts w:cstheme="minorHAnsi"/>
                <w:i/>
                <w:iCs/>
                <w:lang w:val="es-ES"/>
              </w:rPr>
              <w:t>Marine Biology</w:t>
            </w:r>
            <w:r w:rsidRPr="005F54D2">
              <w:rPr>
                <w:rFonts w:cstheme="minorHAnsi"/>
                <w:lang w:val="es-ES"/>
              </w:rPr>
              <w:t xml:space="preserve"> 168:23</w:t>
            </w:r>
          </w:p>
          <w:p w14:paraId="659D6564" w14:textId="77777777" w:rsidR="002672AC" w:rsidRPr="005F1C80" w:rsidRDefault="002672AC" w:rsidP="002672AC">
            <w:pPr>
              <w:rPr>
                <w:rFonts w:cstheme="minorHAnsi"/>
                <w:noProof/>
                <w:lang w:val="en-US"/>
              </w:rPr>
            </w:pPr>
            <w:r w:rsidRPr="005F54D2">
              <w:rPr>
                <w:rFonts w:cstheme="minorHAnsi"/>
                <w:lang w:val="es-ES"/>
              </w:rPr>
              <w:t xml:space="preserve">Araújo, H., Bastos-Santos, J., Rodrigues, P.C., Ferreira, M., Pereira, A., Henriques, A.C., Monteiro, S.S., Eira, C. &amp; Vingada, J. 2017. </w:t>
            </w:r>
            <w:r w:rsidRPr="005F1C80">
              <w:rPr>
                <w:rFonts w:cstheme="minorHAnsi"/>
                <w:noProof/>
                <w:lang w:val="en-US"/>
              </w:rPr>
              <w:t xml:space="preserve">The importance of Portuguese Continental Shelf Waters to Balearic Shearwaters revealed by aerial census. </w:t>
            </w:r>
            <w:r w:rsidRPr="005F1C80">
              <w:rPr>
                <w:rFonts w:cstheme="minorHAnsi"/>
                <w:i/>
                <w:iCs/>
                <w:noProof/>
                <w:lang w:val="en-US"/>
              </w:rPr>
              <w:t>Marine Biology</w:t>
            </w:r>
            <w:r w:rsidRPr="005F1C80">
              <w:rPr>
                <w:rFonts w:cstheme="minorHAnsi"/>
                <w:noProof/>
                <w:lang w:val="en-US"/>
              </w:rPr>
              <w:t xml:space="preserve"> 164 (3): 55</w:t>
            </w:r>
          </w:p>
          <w:p w14:paraId="62479002" w14:textId="77777777" w:rsidR="002672AC" w:rsidRPr="005F1C80" w:rsidRDefault="002672AC" w:rsidP="002672AC">
            <w:pPr>
              <w:rPr>
                <w:rFonts w:cstheme="minorHAnsi"/>
                <w:noProof/>
                <w:lang w:val="en-US"/>
              </w:rPr>
            </w:pPr>
            <w:r w:rsidRPr="005F1C80">
              <w:rPr>
                <w:rFonts w:cstheme="minorHAnsi"/>
                <w:noProof/>
                <w:lang w:val="en-US"/>
              </w:rPr>
              <w:t xml:space="preserve">Arcos, J.M. (compiler). 2011. International species action plan for the Balearic shearwater </w:t>
            </w:r>
            <w:r w:rsidRPr="005F1C80">
              <w:rPr>
                <w:rFonts w:cstheme="minorHAnsi"/>
                <w:i/>
                <w:iCs/>
                <w:noProof/>
                <w:lang w:val="en-US"/>
              </w:rPr>
              <w:t>Puffinus mauretanicus</w:t>
            </w:r>
            <w:r w:rsidRPr="005F1C80">
              <w:rPr>
                <w:rFonts w:cstheme="minorHAnsi"/>
                <w:noProof/>
                <w:lang w:val="en-US"/>
              </w:rPr>
              <w:t>. SEO/BirdLife &amp; BirdLife International.</w:t>
            </w:r>
          </w:p>
          <w:p w14:paraId="6E6C7F08" w14:textId="77777777" w:rsidR="002672AC" w:rsidRPr="005F1C80" w:rsidRDefault="002672AC" w:rsidP="002672AC">
            <w:pPr>
              <w:spacing w:line="276" w:lineRule="auto"/>
              <w:rPr>
                <w:rFonts w:cstheme="minorHAnsi"/>
                <w:noProof/>
                <w:lang w:val="en-US"/>
              </w:rPr>
            </w:pPr>
            <w:r w:rsidRPr="005F1C80">
              <w:rPr>
                <w:rFonts w:cstheme="minorHAnsi"/>
                <w:noProof/>
                <w:lang w:val="en-US"/>
              </w:rPr>
              <w:lastRenderedPageBreak/>
              <w:t xml:space="preserve">Arcos, J.M. &amp; Oro, D. 2002. Significance of fisheries discards for a threatened Mediterranean seabird, the Balearic shearwater Puffinus mauretanicus. </w:t>
            </w:r>
            <w:r w:rsidRPr="005F1C80">
              <w:rPr>
                <w:rFonts w:cstheme="minorHAnsi"/>
                <w:i/>
                <w:iCs/>
                <w:noProof/>
                <w:lang w:val="en-US"/>
              </w:rPr>
              <w:t>Mar Ecol Prog Ser</w:t>
            </w:r>
            <w:r w:rsidRPr="005F1C80">
              <w:rPr>
                <w:rFonts w:cstheme="minorHAnsi"/>
                <w:noProof/>
                <w:lang w:val="en-US"/>
              </w:rPr>
              <w:t xml:space="preserve"> 239: 209–220</w:t>
            </w:r>
          </w:p>
          <w:p w14:paraId="53523BBC" w14:textId="77777777" w:rsidR="002672AC" w:rsidRPr="005F1C80" w:rsidRDefault="002672AC" w:rsidP="002672AC">
            <w:pPr>
              <w:rPr>
                <w:rFonts w:cstheme="minorHAnsi"/>
                <w:noProof/>
                <w:lang w:val="en-US"/>
              </w:rPr>
            </w:pPr>
            <w:r w:rsidRPr="005F1C80">
              <w:rPr>
                <w:rFonts w:cstheme="minorHAnsi"/>
                <w:noProof/>
                <w:lang w:val="en-US"/>
              </w:rPr>
              <w:t xml:space="preserve">Arcos, J.M., Ruiz, X., Bearhop, S. and Furness, R.W. 2002 Mercury levels in seabirds and their fish prey at the Ebro Delta (NW Mediterranean): the role of trawler discards as a source of contamination. </w:t>
            </w:r>
            <w:r w:rsidRPr="005F1C80">
              <w:rPr>
                <w:rFonts w:cstheme="minorHAnsi"/>
                <w:i/>
                <w:iCs/>
                <w:noProof/>
                <w:lang w:val="en-US"/>
              </w:rPr>
              <w:t>Mar Ecol Prog Ser</w:t>
            </w:r>
            <w:r w:rsidRPr="005F1C80">
              <w:rPr>
                <w:rFonts w:cstheme="minorHAnsi"/>
                <w:noProof/>
                <w:lang w:val="en-US"/>
              </w:rPr>
              <w:t xml:space="preserve"> 232: 281-290. </w:t>
            </w:r>
          </w:p>
          <w:p w14:paraId="14CA6F72" w14:textId="77777777" w:rsidR="002672AC" w:rsidRPr="005F1C80" w:rsidRDefault="002672AC" w:rsidP="002672AC">
            <w:pPr>
              <w:rPr>
                <w:rFonts w:cstheme="minorHAnsi"/>
                <w:noProof/>
                <w:lang w:val="en-US"/>
              </w:rPr>
            </w:pPr>
            <w:r w:rsidRPr="005F1C80">
              <w:rPr>
                <w:rFonts w:cstheme="minorHAnsi"/>
                <w:noProof/>
                <w:lang w:val="en-US"/>
              </w:rPr>
              <w:t>Arcos, J.M., Hernández, E., Oro, D. and Furness R.W. 2004 Mercury levels in the NW Mediterranean: what do fish and seabirds reveal? 8th Seabird Group International Conference. Seabird Group. University of Aberdeen, UK, April 2004.</w:t>
            </w:r>
          </w:p>
          <w:p w14:paraId="35221B37" w14:textId="77777777" w:rsidR="002672AC" w:rsidRPr="005F54D2" w:rsidRDefault="002672AC" w:rsidP="002672AC">
            <w:pPr>
              <w:rPr>
                <w:rFonts w:cstheme="minorHAnsi"/>
                <w:lang w:val="es-ES"/>
              </w:rPr>
            </w:pPr>
            <w:r w:rsidRPr="005F54D2">
              <w:rPr>
                <w:rFonts w:cstheme="minorHAnsi"/>
                <w:lang w:val="es-ES"/>
              </w:rPr>
              <w:t>Arcos J.M., Bécares J., Rodríguez B. &amp; Ruiz A. 2009. Áreas Importantes para la Conservación de las Aves marinas en España. LIFE04NAT/ES/000049-Sociedad Española de Ornitología (SEO/BirdLife). Madrid.</w:t>
            </w:r>
          </w:p>
          <w:p w14:paraId="787AECA9" w14:textId="77777777" w:rsidR="002672AC" w:rsidRPr="005F1C80" w:rsidRDefault="002672AC" w:rsidP="002672AC">
            <w:pPr>
              <w:spacing w:line="276" w:lineRule="auto"/>
              <w:rPr>
                <w:rFonts w:cstheme="minorHAnsi"/>
                <w:noProof/>
                <w:lang w:val="en-US"/>
              </w:rPr>
            </w:pPr>
            <w:r w:rsidRPr="005F54D2">
              <w:rPr>
                <w:rFonts w:cstheme="minorHAnsi"/>
                <w:lang w:val="es-ES"/>
              </w:rPr>
              <w:t xml:space="preserve">Arcos, J.M., Louzao, M. &amp; Oro, D. 2008. </w:t>
            </w:r>
            <w:r w:rsidRPr="005F1C80">
              <w:rPr>
                <w:rFonts w:cstheme="minorHAnsi"/>
                <w:noProof/>
                <w:lang w:val="en-US"/>
              </w:rPr>
              <w:t xml:space="preserve">Fisheries ecosystem impacts and management in the Mediterranean: seabirds point of view. </w:t>
            </w:r>
            <w:r w:rsidRPr="005F1C80">
              <w:rPr>
                <w:rFonts w:cstheme="minorHAnsi"/>
                <w:i/>
                <w:iCs/>
                <w:noProof/>
                <w:lang w:val="en-US"/>
              </w:rPr>
              <w:t>Am Fish Soc Symp</w:t>
            </w:r>
            <w:r w:rsidRPr="005F1C80">
              <w:rPr>
                <w:rFonts w:cstheme="minorHAnsi"/>
                <w:noProof/>
                <w:lang w:val="en-US"/>
              </w:rPr>
              <w:t>: 587–596</w:t>
            </w:r>
          </w:p>
          <w:p w14:paraId="1ED60DE0" w14:textId="77777777" w:rsidR="002672AC" w:rsidRPr="005F54D2" w:rsidRDefault="002672AC" w:rsidP="002672AC">
            <w:pPr>
              <w:rPr>
                <w:rFonts w:cstheme="minorHAnsi"/>
                <w:lang w:val="es-ES"/>
              </w:rPr>
            </w:pPr>
            <w:r w:rsidRPr="005F1C80">
              <w:rPr>
                <w:rFonts w:cstheme="minorHAnsi"/>
                <w:noProof/>
                <w:lang w:val="en-US"/>
              </w:rPr>
              <w:t xml:space="preserve">Arcos, J.M., Bécares, J., Villero, D., Brotons, L., Rodríguez, B. &amp; Ruiz, A. 2012. Assessing the location and stability of foraging hotspots for pelagic seabirds: an approach to identify marine Important Bird Areas (IBAs) in Spain. </w:t>
            </w:r>
            <w:r w:rsidRPr="005F54D2">
              <w:rPr>
                <w:rFonts w:cstheme="minorHAnsi"/>
                <w:i/>
                <w:iCs/>
                <w:lang w:val="es-ES"/>
              </w:rPr>
              <w:t>Biological Conservation</w:t>
            </w:r>
            <w:r w:rsidRPr="005F54D2">
              <w:rPr>
                <w:rFonts w:cstheme="minorHAnsi"/>
                <w:lang w:val="es-ES"/>
              </w:rPr>
              <w:t xml:space="preserve"> 156:32-40</w:t>
            </w:r>
          </w:p>
          <w:p w14:paraId="14DF153B" w14:textId="77777777" w:rsidR="002672AC" w:rsidRPr="005F54D2" w:rsidRDefault="002672AC" w:rsidP="002672AC">
            <w:pPr>
              <w:rPr>
                <w:rFonts w:cstheme="minorHAnsi"/>
                <w:lang w:val="es-ES"/>
              </w:rPr>
            </w:pPr>
            <w:r w:rsidRPr="005F54D2">
              <w:rPr>
                <w:rFonts w:cstheme="minorHAnsi"/>
                <w:lang w:val="es-ES"/>
              </w:rPr>
              <w:t xml:space="preserve">Arcos, J. M., Arroyo, G. M., Bécares, J., Mateos-Rodríguez, M., Rodríguez, B., Muñoz, A. R., Ruiz, A., De La Cruz, A., Cuenca, D., Onrubia, A. Y Oro, D. 2012. </w:t>
            </w:r>
            <w:r w:rsidRPr="005F1C80">
              <w:rPr>
                <w:rFonts w:cstheme="minorHAnsi"/>
                <w:noProof/>
                <w:lang w:val="en-US"/>
              </w:rPr>
              <w:t xml:space="preserve">New estimates at sea suggest a larger global population of the Balearic Shearwater Puffinus mauretanicus. Pp. 84-94. In: Yésou, Baccetti, N., Sultana, J. (Eds.). </w:t>
            </w:r>
            <w:r w:rsidRPr="005F1C80">
              <w:rPr>
                <w:rFonts w:cstheme="minorHAnsi"/>
                <w:i/>
                <w:iCs/>
                <w:noProof/>
                <w:lang w:val="en-US"/>
              </w:rPr>
              <w:t>Ecology and Conservation of Mediterranean Seabirds and other bird species under the Barcelona Convention. Proceedings of the 13th Medmaravis Pan-Mediterranean Symposium. Alghero (Sardinia)</w:t>
            </w:r>
            <w:r w:rsidRPr="005F1C80">
              <w:rPr>
                <w:rFonts w:cstheme="minorHAnsi"/>
                <w:noProof/>
                <w:lang w:val="en-US"/>
              </w:rPr>
              <w:t xml:space="preserve">. </w:t>
            </w:r>
            <w:r w:rsidRPr="005F54D2">
              <w:rPr>
                <w:rFonts w:cstheme="minorHAnsi"/>
                <w:lang w:val="es-ES"/>
              </w:rPr>
              <w:t>14-17 Oct. 2011. Medmaravis, Alghero. 232 pp.</w:t>
            </w:r>
          </w:p>
          <w:p w14:paraId="4D3E3D84" w14:textId="77777777" w:rsidR="002672AC" w:rsidRPr="005F54D2" w:rsidRDefault="002672AC" w:rsidP="002672AC">
            <w:pPr>
              <w:rPr>
                <w:rFonts w:cstheme="minorHAnsi"/>
                <w:lang w:val="es-ES"/>
              </w:rPr>
            </w:pPr>
            <w:r w:rsidRPr="005F54D2">
              <w:rPr>
                <w:rFonts w:cstheme="minorHAnsi"/>
                <w:lang w:val="es-ES"/>
              </w:rPr>
              <w:t xml:space="preserve">Arcos J.M., Bécares J., Rodríguez B. &amp; Ruiz A. 2016. </w:t>
            </w:r>
            <w:r w:rsidRPr="005F1C80">
              <w:rPr>
                <w:rFonts w:cstheme="minorHAnsi"/>
                <w:noProof/>
                <w:lang w:val="en-US"/>
              </w:rPr>
              <w:t xml:space="preserve">Seabirds and the need for a marine Natura 2000 network: the Spanish experience. In: Yésou, P., Sultana, J., Walmsley, J. &amp; Azafzaf, H. (Eds). Conservation of marine and coastal birds in the Mediterranean. Proceedings of the UNEP-MAP-RAC/SPA Symposium, Hammamet, 20 to 22 February 2015, Tunisia. </w:t>
            </w:r>
            <w:r w:rsidRPr="005F54D2">
              <w:rPr>
                <w:rFonts w:cstheme="minorHAnsi"/>
                <w:lang w:val="es-ES"/>
              </w:rPr>
              <w:t>Pp: 144-149.</w:t>
            </w:r>
          </w:p>
          <w:p w14:paraId="67CADCEC" w14:textId="77777777" w:rsidR="002672AC" w:rsidRPr="005F1C80" w:rsidRDefault="002672AC" w:rsidP="002672AC">
            <w:pPr>
              <w:spacing w:line="276" w:lineRule="auto"/>
              <w:rPr>
                <w:rFonts w:cstheme="minorHAnsi"/>
                <w:noProof/>
                <w:lang w:val="en-US"/>
              </w:rPr>
            </w:pPr>
            <w:r w:rsidRPr="005F54D2">
              <w:rPr>
                <w:rFonts w:cstheme="minorHAnsi"/>
                <w:lang w:val="es-ES"/>
              </w:rPr>
              <w:t xml:space="preserve">Arcos, J.M., López, I., Alonso, J. &amp; Mayol, J. (compilers). </w:t>
            </w:r>
            <w:r w:rsidRPr="005F1C80">
              <w:rPr>
                <w:rFonts w:cstheme="minorHAnsi"/>
                <w:noProof/>
                <w:lang w:val="en-US"/>
              </w:rPr>
              <w:t>2017. Study, Monitoring and conservation of the Balearic shearwater in Spain: an update. Fourth Meeting of the Population and Conservation Status Working Group of ACAP, Wellington, New Zealand, 7 – 8 September 2017.</w:t>
            </w:r>
          </w:p>
          <w:p w14:paraId="6C8A401E" w14:textId="77777777" w:rsidR="002672AC" w:rsidRPr="005F1C80" w:rsidRDefault="002672AC" w:rsidP="002672AC">
            <w:pPr>
              <w:rPr>
                <w:rFonts w:cstheme="minorHAnsi"/>
                <w:noProof/>
                <w:lang w:val="en-US"/>
              </w:rPr>
            </w:pPr>
            <w:r w:rsidRPr="005F54D2">
              <w:rPr>
                <w:rFonts w:cstheme="minorHAnsi"/>
                <w:lang w:val="es-ES"/>
              </w:rPr>
              <w:t xml:space="preserve">Arroyo, G. M., Mateos-Rodríguez, M., Muñoz, A. R., De La Cruz, A., Cuenca, D. &amp; Onrubia, A. 2016. </w:t>
            </w:r>
            <w:r w:rsidRPr="005F1C80">
              <w:rPr>
                <w:rFonts w:cstheme="minorHAnsi"/>
                <w:noProof/>
                <w:lang w:val="en-US"/>
              </w:rPr>
              <w:t xml:space="preserve">New population estimates of a critically endangered species, the Balearic Shearwater </w:t>
            </w:r>
            <w:r w:rsidRPr="005F1C80">
              <w:rPr>
                <w:rFonts w:cstheme="minorHAnsi"/>
                <w:i/>
                <w:iCs/>
                <w:noProof/>
                <w:lang w:val="en-US"/>
              </w:rPr>
              <w:t>Puffinus mauretanicus</w:t>
            </w:r>
            <w:r w:rsidRPr="005F1C80">
              <w:rPr>
                <w:rFonts w:cstheme="minorHAnsi"/>
                <w:noProof/>
                <w:lang w:val="en-US"/>
              </w:rPr>
              <w:t xml:space="preserve">, based on coastal migration counts. </w:t>
            </w:r>
            <w:r w:rsidRPr="005F1C80">
              <w:rPr>
                <w:rFonts w:cstheme="minorHAnsi"/>
                <w:i/>
                <w:iCs/>
                <w:noProof/>
                <w:lang w:val="en-US"/>
              </w:rPr>
              <w:t>Bird Conservation International</w:t>
            </w:r>
            <w:r w:rsidRPr="005F1C80">
              <w:rPr>
                <w:rFonts w:cstheme="minorHAnsi"/>
                <w:noProof/>
                <w:lang w:val="en-US"/>
              </w:rPr>
              <w:t xml:space="preserve"> 26 (1): 87-99.</w:t>
            </w:r>
          </w:p>
          <w:p w14:paraId="0ECABECE" w14:textId="77777777" w:rsidR="002672AC" w:rsidRPr="005F1C80" w:rsidRDefault="002672AC" w:rsidP="002672AC">
            <w:pPr>
              <w:spacing w:line="276" w:lineRule="auto"/>
              <w:rPr>
                <w:rFonts w:cstheme="minorHAnsi"/>
                <w:noProof/>
                <w:lang w:val="en-US"/>
              </w:rPr>
            </w:pPr>
            <w:r w:rsidRPr="005F1C80">
              <w:rPr>
                <w:rFonts w:cstheme="minorHAnsi"/>
                <w:noProof/>
                <w:lang w:val="en-US"/>
              </w:rPr>
              <w:t xml:space="preserve">Austin, R.E., Wynn, R.B., Votier, S.C., Trueman, C., McMinn, M., Rodríguez, A., Suberg, L., Maurice, L., Newton, J., Genovart, M., Péron, C., Grémillet, D. &amp; Guilford, T. 2019. Patterns of at-sea behaviour at a hybrid zone between two threatened seabirds. </w:t>
            </w:r>
            <w:r w:rsidRPr="005F1C80">
              <w:rPr>
                <w:rFonts w:cstheme="minorHAnsi"/>
                <w:i/>
                <w:iCs/>
                <w:noProof/>
                <w:lang w:val="en-US"/>
              </w:rPr>
              <w:t>Scientific Reports</w:t>
            </w:r>
            <w:r w:rsidRPr="005F1C80">
              <w:rPr>
                <w:rFonts w:cstheme="minorHAnsi"/>
                <w:noProof/>
                <w:lang w:val="en-US"/>
              </w:rPr>
              <w:t xml:space="preserve"> 9:14720 | </w:t>
            </w:r>
            <w:hyperlink r:id="rId16" w:history="1">
              <w:r w:rsidRPr="005F1C80">
                <w:rPr>
                  <w:rStyle w:val="Hyperlink"/>
                  <w:rFonts w:cstheme="minorHAnsi"/>
                  <w:noProof/>
                  <w:lang w:val="en-US"/>
                </w:rPr>
                <w:t>https://doi.org/10.1038/s41598-019-51188-8</w:t>
              </w:r>
            </w:hyperlink>
            <w:r w:rsidRPr="005F1C80">
              <w:rPr>
                <w:rFonts w:cstheme="minorHAnsi"/>
                <w:noProof/>
                <w:lang w:val="en-US"/>
              </w:rPr>
              <w:t xml:space="preserve"> </w:t>
            </w:r>
          </w:p>
          <w:p w14:paraId="13069AB6" w14:textId="77777777" w:rsidR="002672AC" w:rsidRPr="005F1C80" w:rsidRDefault="002672AC" w:rsidP="002672AC">
            <w:pPr>
              <w:spacing w:line="276" w:lineRule="auto"/>
              <w:rPr>
                <w:rFonts w:cstheme="minorHAnsi"/>
                <w:noProof/>
                <w:lang w:val="en-US"/>
              </w:rPr>
            </w:pPr>
            <w:r w:rsidRPr="005F1C80">
              <w:rPr>
                <w:rFonts w:cstheme="minorHAnsi"/>
                <w:noProof/>
                <w:lang w:val="en-US"/>
              </w:rPr>
              <w:lastRenderedPageBreak/>
              <w:t xml:space="preserve">Bartumeus, F., Giuggioli, L., Louzao, M., Bretagnolle, V., Oro, D. &amp; Levin, S.A. 2010. Fishery discards impact on seabird movement patterns at regional scales. </w:t>
            </w:r>
            <w:r w:rsidRPr="005F1C80">
              <w:rPr>
                <w:rFonts w:cstheme="minorHAnsi"/>
                <w:i/>
                <w:iCs/>
                <w:noProof/>
                <w:lang w:val="en-US"/>
              </w:rPr>
              <w:t>Curr Biol</w:t>
            </w:r>
            <w:r w:rsidRPr="005F1C80">
              <w:rPr>
                <w:rFonts w:cstheme="minorHAnsi"/>
                <w:noProof/>
                <w:lang w:val="en-US"/>
              </w:rPr>
              <w:t xml:space="preserve"> 20:215–222</w:t>
            </w:r>
          </w:p>
          <w:p w14:paraId="7F6A0298" w14:textId="77777777" w:rsidR="002672AC" w:rsidRPr="005F1C80" w:rsidRDefault="002672AC" w:rsidP="002672AC">
            <w:pPr>
              <w:spacing w:line="276" w:lineRule="auto"/>
              <w:rPr>
                <w:rFonts w:cstheme="minorHAnsi"/>
                <w:noProof/>
                <w:lang w:val="en-US"/>
              </w:rPr>
            </w:pPr>
            <w:r w:rsidRPr="005F1C80">
              <w:rPr>
                <w:rFonts w:cstheme="minorHAnsi"/>
                <w:noProof/>
                <w:lang w:val="en-US"/>
              </w:rPr>
              <w:t xml:space="preserve">Bicknell, A.W.J., Oro, D., Camphuysen, K.C. &amp; Votier, S.C. 2013. Potential consequences of discard reform for seabird communities. </w:t>
            </w:r>
            <w:r w:rsidRPr="005F1C80">
              <w:rPr>
                <w:rFonts w:cstheme="minorHAnsi"/>
                <w:i/>
                <w:iCs/>
                <w:noProof/>
                <w:lang w:val="en-US"/>
              </w:rPr>
              <w:t>J Appl Ecol</w:t>
            </w:r>
            <w:r w:rsidRPr="005F1C80">
              <w:rPr>
                <w:rFonts w:cstheme="minorHAnsi"/>
                <w:noProof/>
                <w:lang w:val="en-US"/>
              </w:rPr>
              <w:t xml:space="preserve"> 50:649–658</w:t>
            </w:r>
          </w:p>
          <w:p w14:paraId="20F27031" w14:textId="77777777" w:rsidR="002672AC" w:rsidRPr="0034571F" w:rsidRDefault="002672AC" w:rsidP="002672AC">
            <w:pPr>
              <w:rPr>
                <w:lang w:val="en-GB"/>
              </w:rPr>
            </w:pPr>
            <w:r w:rsidRPr="7868078E">
              <w:rPr>
                <w:noProof/>
                <w:lang w:val="en-US"/>
              </w:rPr>
              <w:t xml:space="preserve">BirdLife International. 2020. </w:t>
            </w:r>
            <w:hyperlink r:id="rId17" w:history="1">
              <w:hyperlink r:id="rId18" w:history="1">
                <w:r w:rsidRPr="7868078E">
                  <w:rPr>
                    <w:rFonts w:ascii="Calibri" w:eastAsia="Calibri" w:hAnsi="Calibri" w:cs="Calibri"/>
                    <w:noProof/>
                    <w:lang w:val="en-US"/>
                  </w:rPr>
                  <w:t>Archived 2020 topic: Balearic Shearwater (Puffinus mauretanicus): request for information to resolve conservation status assessment | BirdLife's Globally Threatened Bird Forums</w:t>
                </w:r>
              </w:hyperlink>
            </w:hyperlink>
            <w:r w:rsidRPr="0034571F">
              <w:rPr>
                <w:lang w:val="en-GB"/>
              </w:rPr>
              <w:t>.</w:t>
            </w:r>
          </w:p>
          <w:p w14:paraId="0FC6BBBB" w14:textId="77777777" w:rsidR="002672AC" w:rsidRPr="005F1C80" w:rsidRDefault="002672AC" w:rsidP="002672AC">
            <w:pPr>
              <w:spacing w:line="276" w:lineRule="auto"/>
              <w:rPr>
                <w:lang w:val="en-US"/>
              </w:rPr>
            </w:pPr>
            <w:r w:rsidRPr="7868078E">
              <w:rPr>
                <w:lang w:val="en-US"/>
              </w:rPr>
              <w:t xml:space="preserve">BirdLife International. 2021. Species factsheet: </w:t>
            </w:r>
            <w:r w:rsidRPr="7868078E">
              <w:rPr>
                <w:i/>
                <w:iCs/>
                <w:lang w:val="en-US"/>
              </w:rPr>
              <w:t>Puffinus mauretanicus</w:t>
            </w:r>
            <w:r w:rsidRPr="7868078E">
              <w:rPr>
                <w:lang w:val="en-US"/>
              </w:rPr>
              <w:t xml:space="preserve">. Downloaded from http://www.birdlife.org </w:t>
            </w:r>
          </w:p>
          <w:p w14:paraId="561CA3B0" w14:textId="77777777" w:rsidR="002672AC" w:rsidRPr="0034571F" w:rsidRDefault="002672AC" w:rsidP="002672AC">
            <w:pPr>
              <w:spacing w:line="276" w:lineRule="auto"/>
              <w:rPr>
                <w:rFonts w:cstheme="minorHAnsi"/>
                <w:noProof/>
                <w:lang w:val="en-US"/>
              </w:rPr>
            </w:pPr>
            <w:r w:rsidRPr="0034571F">
              <w:rPr>
                <w:rFonts w:cstheme="minorHAnsi"/>
                <w:noProof/>
                <w:lang w:val="en-US"/>
              </w:rPr>
              <w:t>Boué, A., Louzao, M. Arcos, J.M., Delord, K., Weimerskirch, H., Cortés, V., Barros, N., Guilford, T., Arroyo, G.M., Oro, D., Andrade, J., García, D., Dalloyau, S., González-Solís, J., Newton, S., Wynn, R. &amp; Micol, T. 2013. Recent and current research on Balearic shearwater on colonies and in Atlantic and Mediterranean areas. First Meeting of the Population and Conservation Status Working Group. La Rochelle, France, 29 – 30 April 2013. ACAP PCSWG1 - Doc 15.</w:t>
            </w:r>
          </w:p>
          <w:p w14:paraId="23C07DF7" w14:textId="77777777" w:rsidR="002672AC" w:rsidRPr="0034571F" w:rsidRDefault="002672AC" w:rsidP="002672AC">
            <w:pPr>
              <w:spacing w:line="276" w:lineRule="auto"/>
              <w:rPr>
                <w:rFonts w:cstheme="minorHAnsi"/>
                <w:noProof/>
                <w:lang w:val="en-US"/>
              </w:rPr>
            </w:pPr>
            <w:r w:rsidRPr="0034571F">
              <w:rPr>
                <w:rFonts w:cstheme="minorHAnsi"/>
                <w:noProof/>
                <w:lang w:val="en-US"/>
              </w:rPr>
              <w:t xml:space="preserve">Carneiro, A.P..B., Elizabeth J. Pearmain,Steffen Oppel,Thomas A. Clay,Richard A. Phillips,Anne-Sophie Bonnet-Lebrun,Ross M. Wanless,Edward Abraham,Yvan Richard,Joel Rice,Jonathan Handley,Tammy E. Davies,Ben J. Dilley,Peter G. Ryan,Cleo Small,Javier Arata,John P. Y. Arnould,Elizabeth Bell,Leandro Bugoni,Letizia Campioni,Paulo Catry,Jaimie Cleeland,Lorna Deppe,Graeme Elliott,Amanda Freeman,Jacob González-Solís,José Pedro Granadeiro,David Grémillet,Todd J. Landers,Azwianewi Makhado,Deon Nel,David G. Nicholls,Kalinka Rexer-Huber,Christopher J. R. Robertson,Paul M. Sagar,Paul Scofield,Jean-Claude Stahl,Andrew Stanworth,Kim L. Stevens,Philip N. Trathan,David R. Thompson,Leigh Torres,Kath Walker,Susan M. Waugh,Henri Weimerskirch,Maria P. Dias. 2020. A framework for mapping the distribution of seabirds by integrating tracking, demography and phenology. </w:t>
            </w:r>
            <w:r w:rsidRPr="0034571F">
              <w:rPr>
                <w:rFonts w:cstheme="minorHAnsi"/>
                <w:i/>
                <w:iCs/>
                <w:noProof/>
                <w:lang w:val="en-US"/>
              </w:rPr>
              <w:t>Journal of Applied Ecology</w:t>
            </w:r>
            <w:r w:rsidRPr="0034571F">
              <w:rPr>
                <w:rFonts w:cstheme="minorHAnsi"/>
                <w:noProof/>
                <w:lang w:val="en-US"/>
              </w:rPr>
              <w:t xml:space="preserve"> 57 (3): 514-525. </w:t>
            </w:r>
          </w:p>
          <w:p w14:paraId="2AAD3D35" w14:textId="77777777" w:rsidR="002672AC" w:rsidRPr="0034571F" w:rsidRDefault="002672AC" w:rsidP="002672AC">
            <w:pPr>
              <w:spacing w:line="276" w:lineRule="auto"/>
              <w:rPr>
                <w:rFonts w:cstheme="minorHAnsi"/>
                <w:noProof/>
                <w:lang w:val="en-US"/>
              </w:rPr>
            </w:pPr>
            <w:r w:rsidRPr="0034571F">
              <w:rPr>
                <w:rFonts w:cstheme="minorHAnsi"/>
                <w:noProof/>
                <w:lang w:val="en-US"/>
              </w:rPr>
              <w:t>Codina-Ggarcía, M., Militao, T., Moreno, J. &amp; González-solís, J. 2013. (n.d.). Plastic debris in Mediterranean seabirds. Marine Pollution Bulletin 77: 220-226.</w:t>
            </w:r>
          </w:p>
          <w:p w14:paraId="5311D0E0" w14:textId="77777777" w:rsidR="002672AC" w:rsidRDefault="002672AC" w:rsidP="002672AC">
            <w:pPr>
              <w:spacing w:line="276" w:lineRule="auto"/>
              <w:rPr>
                <w:rFonts w:cstheme="minorHAnsi"/>
                <w:noProof/>
                <w:lang w:val="es-ES"/>
              </w:rPr>
            </w:pPr>
            <w:r w:rsidRPr="005F1C80">
              <w:rPr>
                <w:rFonts w:cstheme="minorHAnsi"/>
                <w:noProof/>
                <w:lang w:val="en-US"/>
              </w:rPr>
              <w:t xml:space="preserve">Cortés, V., Arcos, J. M. &amp; González-Solís, J. 2017. Seabirds and demersal longliners in the northwestern Mediterranean: factors driving their interactions and bycatch rates. </w:t>
            </w:r>
            <w:r w:rsidRPr="005F1C80">
              <w:rPr>
                <w:rFonts w:cstheme="minorHAnsi"/>
                <w:i/>
                <w:iCs/>
                <w:noProof/>
                <w:lang w:val="es-ES"/>
              </w:rPr>
              <w:t>Mar Ecol Prog Ser</w:t>
            </w:r>
            <w:r w:rsidRPr="005F1C80">
              <w:rPr>
                <w:rFonts w:cstheme="minorHAnsi"/>
                <w:noProof/>
                <w:lang w:val="es-ES"/>
              </w:rPr>
              <w:t xml:space="preserve"> 565: 1-16.</w:t>
            </w:r>
          </w:p>
          <w:p w14:paraId="6D870B2C" w14:textId="77777777" w:rsidR="002672AC" w:rsidRPr="00203199" w:rsidRDefault="002672AC" w:rsidP="002672AC">
            <w:pPr>
              <w:rPr>
                <w:rFonts w:cstheme="minorHAnsi"/>
                <w:noProof/>
                <w:lang w:val="en-US"/>
              </w:rPr>
            </w:pPr>
            <w:r w:rsidRPr="0034571F">
              <w:rPr>
                <w:rFonts w:cstheme="minorHAnsi"/>
                <w:lang w:val="es-ES"/>
              </w:rPr>
              <w:t xml:space="preserve">Cortés, V., Lago, P., Maestre, J. &amp; Arcos, J.M. SEO/BirdLife 2021. </w:t>
            </w:r>
            <w:r w:rsidRPr="005F1C80">
              <w:rPr>
                <w:rFonts w:cstheme="minorHAnsi"/>
                <w:noProof/>
                <w:lang w:val="en-US"/>
              </w:rPr>
              <w:t>Seabird bycatch, what have we learned? Results of the collaborative work with Mediterranean fishers. Booklet edited from SEO/BirdLife, ZEPAMAR project, Pleamar Program. https://seo.org/wp-content/uploads/2021/10/RETORNO-SEO-VERSION-DIGITAL-FINAL-ING-v1.2.pdf</w:t>
            </w:r>
          </w:p>
          <w:p w14:paraId="70C4831A" w14:textId="77777777" w:rsidR="002672AC" w:rsidRPr="005F1C80" w:rsidRDefault="002672AC" w:rsidP="002672AC">
            <w:pPr>
              <w:rPr>
                <w:rFonts w:cstheme="minorHAnsi"/>
                <w:noProof/>
                <w:lang w:val="en-US"/>
              </w:rPr>
            </w:pPr>
            <w:r w:rsidRPr="0034571F">
              <w:rPr>
                <w:rFonts w:cstheme="minorHAnsi"/>
                <w:lang w:val="sv-SE"/>
              </w:rPr>
              <w:t xml:space="preserve">Costa, R. A., Torres, J., Vingada, J. V., &amp; Eira, C. (2016). </w:t>
            </w:r>
            <w:r w:rsidRPr="005F1C80">
              <w:rPr>
                <w:rFonts w:cstheme="minorHAnsi"/>
                <w:noProof/>
                <w:lang w:val="en-US"/>
              </w:rPr>
              <w:t xml:space="preserve">Persistent organic pollutants and inorganic elements in the Balearic shearwater </w:t>
            </w:r>
            <w:r w:rsidRPr="005F1C80">
              <w:rPr>
                <w:rFonts w:cstheme="minorHAnsi"/>
                <w:i/>
                <w:iCs/>
                <w:noProof/>
                <w:lang w:val="en-US"/>
              </w:rPr>
              <w:t>Puffinus mauretanicus</w:t>
            </w:r>
            <w:r w:rsidRPr="005F1C80">
              <w:rPr>
                <w:rFonts w:cstheme="minorHAnsi"/>
                <w:noProof/>
                <w:lang w:val="en-US"/>
              </w:rPr>
              <w:t xml:space="preserve"> wintering off Portugal. </w:t>
            </w:r>
            <w:r w:rsidRPr="005F1C80">
              <w:rPr>
                <w:rFonts w:cstheme="minorHAnsi"/>
                <w:i/>
                <w:iCs/>
                <w:noProof/>
                <w:lang w:val="en-US"/>
              </w:rPr>
              <w:t>Marine Pollution Bulletin</w:t>
            </w:r>
            <w:r w:rsidRPr="005F1C80">
              <w:rPr>
                <w:rFonts w:cstheme="minorHAnsi"/>
                <w:noProof/>
                <w:lang w:val="en-US"/>
              </w:rPr>
              <w:t xml:space="preserve"> 108, 311–316</w:t>
            </w:r>
          </w:p>
          <w:p w14:paraId="3DE680D8" w14:textId="77777777" w:rsidR="002672AC" w:rsidRPr="005F1C80" w:rsidRDefault="002672AC" w:rsidP="002672AC">
            <w:pPr>
              <w:rPr>
                <w:rFonts w:cstheme="minorHAnsi"/>
                <w:noProof/>
                <w:lang w:val="en-US"/>
              </w:rPr>
            </w:pPr>
            <w:r w:rsidRPr="005F1C80">
              <w:rPr>
                <w:rFonts w:cstheme="minorHAnsi"/>
                <w:noProof/>
                <w:lang w:val="en-US"/>
              </w:rPr>
              <w:lastRenderedPageBreak/>
              <w:t xml:space="preserve">Darlaston, M. &amp;Wynn, R.B. 2012. A record influx of Balearic Shearwaters in Devon and Cornwall. </w:t>
            </w:r>
            <w:r w:rsidRPr="005F1C80">
              <w:rPr>
                <w:rFonts w:cstheme="minorHAnsi"/>
                <w:i/>
                <w:iCs/>
                <w:noProof/>
                <w:lang w:val="en-US"/>
              </w:rPr>
              <w:t>British Birds</w:t>
            </w:r>
            <w:r w:rsidRPr="005F1C80">
              <w:rPr>
                <w:rFonts w:cstheme="minorHAnsi"/>
                <w:noProof/>
                <w:lang w:val="en-US"/>
              </w:rPr>
              <w:t xml:space="preserve"> 105: 37-38.</w:t>
            </w:r>
          </w:p>
          <w:p w14:paraId="4EE9B6CF" w14:textId="77777777" w:rsidR="002672AC" w:rsidRPr="005F1C80" w:rsidRDefault="002672AC" w:rsidP="002672AC">
            <w:pPr>
              <w:rPr>
                <w:rFonts w:cstheme="minorHAnsi"/>
                <w:noProof/>
                <w:lang w:val="en-US"/>
              </w:rPr>
            </w:pPr>
            <w:r w:rsidRPr="005F1C80">
              <w:rPr>
                <w:rFonts w:cstheme="minorHAnsi"/>
                <w:noProof/>
                <w:lang w:val="en-US"/>
              </w:rPr>
              <w:t>European Commission. 2012. Action Plan for reducing incidental catches of seabirds in fishing gears. COM(2012) 665 final</w:t>
            </w:r>
          </w:p>
          <w:p w14:paraId="771702F4" w14:textId="77777777" w:rsidR="002672AC" w:rsidRPr="0034571F" w:rsidRDefault="002672AC" w:rsidP="002672AC">
            <w:pPr>
              <w:rPr>
                <w:rFonts w:cstheme="minorHAnsi"/>
                <w:lang w:val="sv-SE"/>
              </w:rPr>
            </w:pPr>
            <w:r w:rsidRPr="005F1C80">
              <w:rPr>
                <w:rFonts w:cstheme="minorHAnsi"/>
                <w:noProof/>
                <w:lang w:val="en-US"/>
              </w:rPr>
              <w:t xml:space="preserve">García-Barcelona S, Macías D, Ortiz de Urbina JM, Estrada A, Real R, Báez JC (2010) Modelling abundance and distribution of seabird by-catch in the Spanish Mediterranean longline fishery. </w:t>
            </w:r>
            <w:r w:rsidRPr="0034571F">
              <w:rPr>
                <w:rFonts w:cstheme="minorHAnsi"/>
                <w:i/>
                <w:iCs/>
                <w:lang w:val="sv-SE"/>
              </w:rPr>
              <w:t>Ardeola</w:t>
            </w:r>
            <w:r w:rsidRPr="0034571F">
              <w:rPr>
                <w:rFonts w:cstheme="minorHAnsi"/>
                <w:lang w:val="sv-SE"/>
              </w:rPr>
              <w:t xml:space="preserve"> 57:65–78</w:t>
            </w:r>
          </w:p>
          <w:p w14:paraId="48D95016" w14:textId="77777777" w:rsidR="002672AC" w:rsidRPr="0034571F" w:rsidRDefault="002672AC" w:rsidP="002672AC">
            <w:pPr>
              <w:spacing w:line="276" w:lineRule="auto"/>
              <w:rPr>
                <w:rFonts w:cstheme="minorHAnsi"/>
                <w:lang w:val="sv-SE"/>
              </w:rPr>
            </w:pPr>
            <w:r w:rsidRPr="0034571F">
              <w:rPr>
                <w:rFonts w:cstheme="minorHAnsi"/>
                <w:lang w:val="sv-SE"/>
              </w:rPr>
              <w:t xml:space="preserve">García-Barcelona, S., Ortiz de Urbina. J.M., de la Serna, J.M., Alot, E. &amp; Macías, D. 2010. </w:t>
            </w:r>
            <w:r w:rsidRPr="005F1C80">
              <w:rPr>
                <w:rFonts w:cstheme="minorHAnsi"/>
                <w:noProof/>
                <w:lang w:val="en-US"/>
              </w:rPr>
              <w:t xml:space="preserve">Seabird bycatch in a spanish Mediterranean large pelagic longline fisheries, 2000-2008. </w:t>
            </w:r>
            <w:r w:rsidRPr="0034571F">
              <w:rPr>
                <w:rFonts w:cstheme="minorHAnsi"/>
                <w:i/>
                <w:iCs/>
                <w:lang w:val="sv-SE"/>
              </w:rPr>
              <w:t>Aquat Living Resour</w:t>
            </w:r>
            <w:r w:rsidRPr="0034571F">
              <w:rPr>
                <w:rFonts w:cstheme="minorHAnsi"/>
                <w:lang w:val="sv-SE"/>
              </w:rPr>
              <w:t xml:space="preserve"> 23:363–371</w:t>
            </w:r>
          </w:p>
          <w:p w14:paraId="53E24929" w14:textId="77777777" w:rsidR="002672AC" w:rsidRPr="005F1C80" w:rsidRDefault="002672AC" w:rsidP="002672AC">
            <w:pPr>
              <w:rPr>
                <w:rFonts w:cstheme="minorHAnsi"/>
                <w:noProof/>
                <w:lang w:val="en-US"/>
              </w:rPr>
            </w:pPr>
            <w:r w:rsidRPr="0034571F">
              <w:rPr>
                <w:rFonts w:cstheme="minorHAnsi"/>
                <w:lang w:val="sv-SE"/>
              </w:rPr>
              <w:t xml:space="preserve">Genovart M., Juste J., Contreras-Díaz H. &amp; Oro D. 2012. </w:t>
            </w:r>
            <w:r w:rsidRPr="005F1C80">
              <w:rPr>
                <w:rFonts w:cstheme="minorHAnsi"/>
                <w:noProof/>
                <w:lang w:val="en-US"/>
              </w:rPr>
              <w:t xml:space="preserve">Genetic and phenotypic differentiation between the critically endangered Balearic Shearwater and neighbouring colonies of its sibling species. </w:t>
            </w:r>
            <w:r w:rsidRPr="005F1C80">
              <w:rPr>
                <w:rFonts w:cstheme="minorHAnsi"/>
                <w:i/>
                <w:iCs/>
                <w:noProof/>
                <w:lang w:val="en-US"/>
              </w:rPr>
              <w:t>Journal of Heredity</w:t>
            </w:r>
            <w:r w:rsidRPr="005F1C80">
              <w:rPr>
                <w:rFonts w:cstheme="minorHAnsi"/>
                <w:noProof/>
                <w:lang w:val="en-US"/>
              </w:rPr>
              <w:t xml:space="preserve"> 103: 330-341.</w:t>
            </w:r>
          </w:p>
          <w:p w14:paraId="2B1D9CB0" w14:textId="77777777" w:rsidR="002672AC" w:rsidRPr="005F1C80" w:rsidRDefault="002672AC" w:rsidP="002672AC">
            <w:pPr>
              <w:rPr>
                <w:rFonts w:cstheme="minorHAnsi"/>
                <w:noProof/>
                <w:lang w:val="en-US"/>
              </w:rPr>
            </w:pPr>
            <w:r w:rsidRPr="005F1C80">
              <w:rPr>
                <w:rFonts w:cstheme="minorHAnsi"/>
                <w:noProof/>
                <w:lang w:val="en-US"/>
              </w:rPr>
              <w:t xml:space="preserve">Genovart, M., Arcos, J. M., Álvarez, D., Mcminn, M., Meier, R., B Wynn, R., Guilford, T. &amp; Oro, D. 2016. Demography of the critically endangered Balearic shearwater: the impact of fisheries and time to extinction. </w:t>
            </w:r>
            <w:r w:rsidRPr="005F1C80">
              <w:rPr>
                <w:rFonts w:cstheme="minorHAnsi"/>
                <w:i/>
                <w:iCs/>
                <w:noProof/>
                <w:lang w:val="en-US"/>
              </w:rPr>
              <w:t>Journal of Applied Ecology</w:t>
            </w:r>
            <w:r w:rsidRPr="005F1C80">
              <w:rPr>
                <w:rFonts w:cstheme="minorHAnsi"/>
                <w:noProof/>
                <w:lang w:val="en-US"/>
              </w:rPr>
              <w:t xml:space="preserve"> 53(4): 1158-1168.</w:t>
            </w:r>
          </w:p>
          <w:p w14:paraId="2A10C9E8" w14:textId="77777777" w:rsidR="002672AC" w:rsidRPr="005F1C80" w:rsidRDefault="002672AC" w:rsidP="002672AC">
            <w:pPr>
              <w:spacing w:line="276" w:lineRule="auto"/>
              <w:rPr>
                <w:rFonts w:cstheme="minorHAnsi"/>
                <w:noProof/>
                <w:lang w:val="en-US"/>
              </w:rPr>
            </w:pPr>
            <w:r w:rsidRPr="005F1C80">
              <w:rPr>
                <w:rFonts w:cstheme="minorHAnsi"/>
                <w:noProof/>
                <w:lang w:val="en-US"/>
              </w:rPr>
              <w:t xml:space="preserve">Genovart, M, García, D., Louzao, M. &amp; Arcos, J.M. 2020. First conservation diagnosis of the Balearic Shearwater </w:t>
            </w:r>
            <w:r w:rsidRPr="005F1C80">
              <w:rPr>
                <w:rFonts w:cstheme="minorHAnsi"/>
                <w:i/>
                <w:noProof/>
                <w:lang w:val="en-US"/>
              </w:rPr>
              <w:t>Puffinus mauretanicus</w:t>
            </w:r>
            <w:r w:rsidRPr="005F1C80">
              <w:rPr>
                <w:rFonts w:cstheme="minorHAnsi"/>
                <w:noProof/>
                <w:lang w:val="en-US"/>
              </w:rPr>
              <w:t xml:space="preserve"> in Ibiza. Final report for ACAP. SEO/BirdLife, CSIC &amp; IRBI.</w:t>
            </w:r>
          </w:p>
          <w:p w14:paraId="611E8513" w14:textId="77777777" w:rsidR="002672AC" w:rsidRPr="005F1C80" w:rsidRDefault="002672AC" w:rsidP="002672AC">
            <w:pPr>
              <w:rPr>
                <w:rFonts w:cstheme="minorHAnsi"/>
                <w:noProof/>
                <w:lang w:val="en-US"/>
              </w:rPr>
            </w:pPr>
            <w:r w:rsidRPr="005F1C80">
              <w:rPr>
                <w:rFonts w:cstheme="minorHAnsi"/>
                <w:noProof/>
                <w:lang w:val="en-US"/>
              </w:rPr>
              <w:t xml:space="preserve">Guilford T., Wynn R., McMinn M., Rodríguez A., Fayet A., Maurice L., Jones A. &amp; Meier, R. 2012. Geolocators Reveal Migration and Pre-Breeding Behaviour of the Critically Endangered Balearic Shearwater </w:t>
            </w:r>
            <w:r w:rsidRPr="005F1C80">
              <w:rPr>
                <w:rFonts w:cstheme="minorHAnsi"/>
                <w:i/>
                <w:iCs/>
                <w:noProof/>
                <w:lang w:val="en-US"/>
              </w:rPr>
              <w:t>Puffinus mauretanicus</w:t>
            </w:r>
            <w:r w:rsidRPr="005F1C80">
              <w:rPr>
                <w:rFonts w:cstheme="minorHAnsi"/>
                <w:noProof/>
                <w:lang w:val="en-US"/>
              </w:rPr>
              <w:t xml:space="preserve">. </w:t>
            </w:r>
            <w:r w:rsidRPr="005F1C80">
              <w:rPr>
                <w:rFonts w:cstheme="minorHAnsi"/>
                <w:i/>
                <w:iCs/>
                <w:noProof/>
                <w:lang w:val="en-US"/>
              </w:rPr>
              <w:t>PLoS ONE</w:t>
            </w:r>
            <w:r w:rsidRPr="005F1C80">
              <w:rPr>
                <w:rFonts w:cstheme="minorHAnsi"/>
                <w:noProof/>
                <w:lang w:val="en-US"/>
              </w:rPr>
              <w:t xml:space="preserve"> 7(3): e33753. </w:t>
            </w:r>
          </w:p>
          <w:p w14:paraId="6AE401CA" w14:textId="77777777" w:rsidR="002672AC" w:rsidRPr="005F1C80" w:rsidRDefault="002672AC" w:rsidP="002672AC">
            <w:pPr>
              <w:rPr>
                <w:rFonts w:cstheme="minorHAnsi"/>
                <w:noProof/>
                <w:lang w:val="en-US"/>
              </w:rPr>
            </w:pPr>
            <w:r w:rsidRPr="005F1C80">
              <w:rPr>
                <w:rFonts w:cstheme="minorHAnsi"/>
                <w:noProof/>
                <w:lang w:val="en-US"/>
              </w:rPr>
              <w:t xml:space="preserve">Guilford, T. &amp; Arcos, J.M. 2016. ACAP Priority Population Assessment – Puffinus mauretanicus (Balearic shearwater) on the Balearic islands. Third Meeting of the Population and Conservation Status Working Group. La Serena, Chile, 5 – 6 May 2016. ACAP PaCSWG3-doc 06 </w:t>
            </w:r>
          </w:p>
          <w:p w14:paraId="4825A50F" w14:textId="77777777" w:rsidR="002672AC" w:rsidRPr="005F1C80" w:rsidRDefault="002672AC" w:rsidP="002672AC">
            <w:pPr>
              <w:rPr>
                <w:rFonts w:cstheme="minorHAnsi"/>
                <w:noProof/>
                <w:lang w:val="en-US"/>
              </w:rPr>
            </w:pPr>
            <w:r w:rsidRPr="005F1C80">
              <w:rPr>
                <w:rFonts w:cstheme="minorHAnsi"/>
                <w:noProof/>
                <w:lang w:val="en-US"/>
              </w:rPr>
              <w:t xml:space="preserve">Gutiérrez, R. 2003. The Balearic Shearwater: apparently heading for extinction. </w:t>
            </w:r>
            <w:r w:rsidRPr="005F1C80">
              <w:rPr>
                <w:rFonts w:cstheme="minorHAnsi"/>
                <w:i/>
                <w:iCs/>
                <w:noProof/>
                <w:lang w:val="en-US"/>
              </w:rPr>
              <w:t>Birding World</w:t>
            </w:r>
            <w:r w:rsidRPr="005F1C80">
              <w:rPr>
                <w:rFonts w:cstheme="minorHAnsi"/>
                <w:noProof/>
                <w:lang w:val="en-US"/>
              </w:rPr>
              <w:t xml:space="preserve"> 16: 260–263.</w:t>
            </w:r>
          </w:p>
          <w:p w14:paraId="673A01E5" w14:textId="77777777" w:rsidR="002672AC" w:rsidRPr="005F1C80" w:rsidRDefault="002672AC" w:rsidP="002672AC">
            <w:pPr>
              <w:rPr>
                <w:rFonts w:cstheme="minorHAnsi"/>
                <w:noProof/>
                <w:lang w:val="en-US"/>
              </w:rPr>
            </w:pPr>
            <w:r w:rsidRPr="005F1C80">
              <w:rPr>
                <w:rFonts w:cstheme="minorHAnsi"/>
                <w:noProof/>
                <w:lang w:val="en-US"/>
              </w:rPr>
              <w:t xml:space="preserve">ICES. 2013. Report of the Workshop to Review and Advise on Seabird Bycatch (WKBYCS). ICES, Copenhagen, Denmark. </w:t>
            </w:r>
          </w:p>
          <w:p w14:paraId="3767990A" w14:textId="77777777" w:rsidR="002672AC" w:rsidRPr="005F1C80" w:rsidRDefault="002672AC" w:rsidP="002672AC">
            <w:pPr>
              <w:rPr>
                <w:rFonts w:cstheme="minorHAnsi"/>
                <w:noProof/>
                <w:lang w:val="en-US"/>
              </w:rPr>
            </w:pPr>
            <w:r w:rsidRPr="005F1C80">
              <w:rPr>
                <w:rFonts w:cstheme="minorHAnsi"/>
                <w:noProof/>
                <w:lang w:val="en-US"/>
              </w:rPr>
              <w:t xml:space="preserve">Jones, A. R., Wynn, R. B., Yesou, P., Thebault, L., Collins, P., Suberg, L., Lewis, K. M., &amp; Brereton, T. M. 2014. Using integrated land- and boat-based surveys to inform conservation of the Critically Endangered Balearic shearwater. </w:t>
            </w:r>
            <w:r w:rsidRPr="005F1C80">
              <w:rPr>
                <w:rFonts w:cstheme="minorHAnsi"/>
                <w:i/>
                <w:iCs/>
                <w:noProof/>
                <w:lang w:val="en-US"/>
              </w:rPr>
              <w:t>Endangered Species Research</w:t>
            </w:r>
            <w:r w:rsidRPr="005F1C80">
              <w:rPr>
                <w:rFonts w:cstheme="minorHAnsi"/>
                <w:noProof/>
                <w:lang w:val="en-US"/>
              </w:rPr>
              <w:t>, 25, 1–18.</w:t>
            </w:r>
          </w:p>
          <w:p w14:paraId="1C66EF39" w14:textId="77777777" w:rsidR="002672AC" w:rsidRPr="0034571F" w:rsidRDefault="002672AC" w:rsidP="002672AC">
            <w:pPr>
              <w:rPr>
                <w:noProof/>
                <w:lang w:val="es-ES"/>
              </w:rPr>
            </w:pPr>
            <w:r w:rsidRPr="36EB0C92">
              <w:rPr>
                <w:noProof/>
                <w:lang w:val="en-US"/>
              </w:rPr>
              <w:t xml:space="preserve">Laneri, K., Louzao, M,, Martínez-Abraín, A., Arcos, J.M., Belda, E.J., Guallart, J., Sánchez, A., Giménez, M., Maestre, R. &amp; Oro, D. 2010. Trawling regime influences longline seabird bycatch in the Mediterranean: new insights from a small-scale fishery. </w:t>
            </w:r>
            <w:r w:rsidRPr="0034571F">
              <w:rPr>
                <w:i/>
                <w:iCs/>
                <w:noProof/>
                <w:lang w:val="es-ES"/>
              </w:rPr>
              <w:t>Mar Ecol Prog Ser</w:t>
            </w:r>
            <w:r w:rsidRPr="0034571F">
              <w:rPr>
                <w:noProof/>
                <w:lang w:val="es-ES"/>
              </w:rPr>
              <w:t xml:space="preserve"> 420:241–252</w:t>
            </w:r>
          </w:p>
          <w:p w14:paraId="33F42856" w14:textId="77777777" w:rsidR="002672AC" w:rsidRDefault="002672AC" w:rsidP="002672AC">
            <w:pPr>
              <w:spacing w:line="257" w:lineRule="auto"/>
              <w:rPr>
                <w:rFonts w:ascii="Calibri" w:eastAsia="Calibri" w:hAnsi="Calibri" w:cs="Calibri"/>
                <w:noProof/>
                <w:sz w:val="22"/>
                <w:szCs w:val="22"/>
                <w:lang w:val="en-US"/>
              </w:rPr>
            </w:pPr>
            <w:r w:rsidRPr="0034571F">
              <w:rPr>
                <w:rFonts w:ascii="Calibri" w:eastAsia="Calibri" w:hAnsi="Calibri" w:cs="Calibri"/>
                <w:noProof/>
                <w:sz w:val="22"/>
                <w:szCs w:val="22"/>
                <w:lang w:val="es-ES"/>
              </w:rPr>
              <w:t xml:space="preserve">Le Bras Y, Lambrechts A. &amp; Entraygues M., 2019. </w:t>
            </w:r>
            <w:r w:rsidRPr="0034571F">
              <w:rPr>
                <w:rFonts w:ascii="Calibri" w:eastAsia="Calibri" w:hAnsi="Calibri" w:cs="Calibri"/>
                <w:noProof/>
                <w:sz w:val="22"/>
                <w:szCs w:val="22"/>
                <w:lang w:val="fr-FR"/>
              </w:rPr>
              <w:t xml:space="preserve">Définition d’une stratégie du suivi du Puffin des Baléares (Puffinus mauretanicus). Méta-analyse des données disponibles dans la ZEE française entre 2004 et 2018. </w:t>
            </w:r>
            <w:r w:rsidRPr="36EB0C92">
              <w:rPr>
                <w:rFonts w:ascii="Calibri" w:eastAsia="Calibri" w:hAnsi="Calibri" w:cs="Calibri"/>
                <w:noProof/>
                <w:sz w:val="22"/>
                <w:szCs w:val="22"/>
                <w:lang w:val="en-US"/>
              </w:rPr>
              <w:t>72p.</w:t>
            </w:r>
          </w:p>
          <w:p w14:paraId="38BC41C9" w14:textId="77777777" w:rsidR="002672AC" w:rsidRPr="005F1C80" w:rsidRDefault="002672AC" w:rsidP="002672AC">
            <w:pPr>
              <w:rPr>
                <w:rFonts w:cstheme="minorHAnsi"/>
                <w:noProof/>
                <w:lang w:val="en-US"/>
              </w:rPr>
            </w:pPr>
            <w:r w:rsidRPr="005F1C80">
              <w:rPr>
                <w:rFonts w:cstheme="minorHAnsi"/>
                <w:noProof/>
                <w:lang w:val="en-US"/>
              </w:rPr>
              <w:t xml:space="preserve">Le Mao, P. &amp; Yésou, P. 1993. The annual cycle of Balearic Shearwaters and western-Mediterranean Yellow-legged Gulls: some ecological considerations. In Aguilar, J. S., Monbailliu, X. &amp; Paterson, A. M. (Eds.), </w:t>
            </w:r>
            <w:r w:rsidRPr="005F1C80">
              <w:rPr>
                <w:rFonts w:cstheme="minorHAnsi"/>
                <w:i/>
                <w:iCs/>
                <w:noProof/>
                <w:lang w:val="en-US"/>
              </w:rPr>
              <w:t xml:space="preserve">Status and conservation of </w:t>
            </w:r>
            <w:r w:rsidRPr="005F1C80">
              <w:rPr>
                <w:rFonts w:cstheme="minorHAnsi"/>
                <w:i/>
                <w:iCs/>
                <w:noProof/>
                <w:lang w:val="en-US"/>
              </w:rPr>
              <w:lastRenderedPageBreak/>
              <w:t>seabirds. Proceedings of the 2nd Mediterranean Seabird Symposium</w:t>
            </w:r>
            <w:r w:rsidRPr="005F1C80">
              <w:rPr>
                <w:rFonts w:cstheme="minorHAnsi"/>
                <w:noProof/>
                <w:lang w:val="en-US"/>
              </w:rPr>
              <w:t xml:space="preserve">. pp. 135-145. </w:t>
            </w:r>
          </w:p>
          <w:p w14:paraId="29348DFE" w14:textId="77777777" w:rsidR="002672AC" w:rsidRPr="0034571F" w:rsidRDefault="002672AC" w:rsidP="002672AC">
            <w:pPr>
              <w:rPr>
                <w:rFonts w:cstheme="minorHAnsi"/>
                <w:lang w:val="sv-SE"/>
              </w:rPr>
            </w:pPr>
            <w:r w:rsidRPr="005F1C80">
              <w:rPr>
                <w:rFonts w:cstheme="minorHAnsi"/>
                <w:noProof/>
                <w:lang w:val="en-US"/>
              </w:rPr>
              <w:t xml:space="preserve">Louzao, M., Igual, JM., McMinn, M., Aguilar, J.S., Triay, R. &amp; Oro, D. 2006a. Small pelagic fish, trawling discards and breeding performance of the critically endangered Balearic Shearwater: improving conservation diagnosis. </w:t>
            </w:r>
            <w:r w:rsidRPr="005F1C80">
              <w:rPr>
                <w:rFonts w:cstheme="minorHAnsi"/>
                <w:i/>
                <w:iCs/>
                <w:noProof/>
                <w:lang w:val="es-ES"/>
              </w:rPr>
              <w:t>Mar Ecol Prog Ser</w:t>
            </w:r>
            <w:r w:rsidRPr="005F1C80">
              <w:rPr>
                <w:rFonts w:cstheme="minorHAnsi"/>
                <w:noProof/>
                <w:lang w:val="es-ES"/>
              </w:rPr>
              <w:t xml:space="preserve"> </w:t>
            </w:r>
            <w:r w:rsidRPr="0034571F">
              <w:rPr>
                <w:rFonts w:cstheme="minorHAnsi"/>
                <w:lang w:val="sv-SE"/>
              </w:rPr>
              <w:t>318:247-254.</w:t>
            </w:r>
          </w:p>
          <w:p w14:paraId="6038182C" w14:textId="77777777" w:rsidR="002672AC" w:rsidRPr="005F1C80" w:rsidRDefault="002672AC" w:rsidP="002672AC">
            <w:pPr>
              <w:rPr>
                <w:rFonts w:cstheme="minorHAnsi"/>
                <w:noProof/>
                <w:lang w:val="es-ES"/>
              </w:rPr>
            </w:pPr>
            <w:r w:rsidRPr="005F1C80">
              <w:rPr>
                <w:rFonts w:cstheme="minorHAnsi"/>
                <w:noProof/>
                <w:lang w:val="es-ES"/>
              </w:rPr>
              <w:t xml:space="preserve">Louzao, M., Delord, K., García, D., Boué, A., &amp; Weimerskirch, H. 2012. </w:t>
            </w:r>
            <w:r w:rsidRPr="005F1C80">
              <w:rPr>
                <w:rFonts w:cstheme="minorHAnsi"/>
                <w:noProof/>
                <w:lang w:val="en-US"/>
              </w:rPr>
              <w:t xml:space="preserve">Protecting persistent dynamic oceanographic features: transboundary conservation efforts are needed for the critically endangered balearic shearwater. </w:t>
            </w:r>
            <w:r w:rsidRPr="005F1C80">
              <w:rPr>
                <w:rFonts w:cstheme="minorHAnsi"/>
                <w:i/>
                <w:iCs/>
                <w:noProof/>
                <w:lang w:val="es-ES"/>
              </w:rPr>
              <w:t>PLoS One ONE</w:t>
            </w:r>
            <w:r w:rsidRPr="005F1C80">
              <w:rPr>
                <w:rFonts w:cstheme="minorHAnsi"/>
                <w:noProof/>
                <w:lang w:val="es-ES"/>
              </w:rPr>
              <w:t xml:space="preserve"> 7(5): e35728.</w:t>
            </w:r>
          </w:p>
          <w:p w14:paraId="63043416" w14:textId="77777777" w:rsidR="002672AC" w:rsidRPr="0034571F" w:rsidRDefault="002672AC" w:rsidP="002672AC">
            <w:pPr>
              <w:rPr>
                <w:rFonts w:cstheme="minorHAnsi"/>
                <w:lang w:val="es-ES"/>
              </w:rPr>
            </w:pPr>
            <w:r w:rsidRPr="0034571F">
              <w:rPr>
                <w:rFonts w:cstheme="minorHAnsi"/>
                <w:lang w:val="es-ES"/>
              </w:rPr>
              <w:t xml:space="preserve">Louzao, M., García, D. &amp; Arcos, J.M. 2016. Conservación Integral de la Pardela Balear  </w:t>
            </w:r>
            <w:r w:rsidRPr="0034571F">
              <w:rPr>
                <w:rFonts w:cstheme="minorHAnsi"/>
                <w:i/>
                <w:iCs/>
                <w:lang w:val="es-ES"/>
              </w:rPr>
              <w:t>Puffinus mauretanicus</w:t>
            </w:r>
            <w:r w:rsidRPr="0034571F">
              <w:rPr>
                <w:rFonts w:cstheme="minorHAnsi"/>
                <w:lang w:val="es-ES"/>
              </w:rPr>
              <w:t xml:space="preserve"> en Pitiüses: uniendo puentes entre los ecositemas marino y terrestre. SEO/BirdLife, IEO, AZTI-tecnalia &amp; IRBI. Informe de actualización 2013-2015.</w:t>
            </w:r>
          </w:p>
          <w:p w14:paraId="334F239C" w14:textId="77777777" w:rsidR="002672AC" w:rsidRPr="005F1C80" w:rsidRDefault="002672AC" w:rsidP="002672AC">
            <w:pPr>
              <w:rPr>
                <w:rFonts w:cstheme="minorHAnsi"/>
                <w:noProof/>
                <w:lang w:val="fr-FR"/>
              </w:rPr>
            </w:pPr>
            <w:r w:rsidRPr="0034571F">
              <w:rPr>
                <w:rFonts w:cstheme="minorHAnsi"/>
                <w:lang w:val="es-ES"/>
              </w:rPr>
              <w:t xml:space="preserve">Louzao, M., Delord, K., García, D., Afán, I., Arcos, J.M. &amp; Weimerskirch, H. 2021. </w:t>
            </w:r>
            <w:r w:rsidRPr="005F1C80">
              <w:rPr>
                <w:rFonts w:cstheme="minorHAnsi"/>
                <w:noProof/>
                <w:lang w:val="en-US"/>
              </w:rPr>
              <w:t xml:space="preserve">First days at sea: depicting migration patterns of juvenile seabirds in highly impacted seascapes. </w:t>
            </w:r>
            <w:r w:rsidRPr="005F1C80">
              <w:rPr>
                <w:rFonts w:cstheme="minorHAnsi"/>
                <w:i/>
                <w:iCs/>
                <w:noProof/>
                <w:lang w:val="fr-FR"/>
              </w:rPr>
              <w:t>PeerJ</w:t>
            </w:r>
            <w:r w:rsidRPr="005F1C80">
              <w:rPr>
                <w:rFonts w:cstheme="minorHAnsi"/>
                <w:noProof/>
                <w:lang w:val="fr-FR"/>
              </w:rPr>
              <w:t xml:space="preserve"> 9:e11054 </w:t>
            </w:r>
            <w:hyperlink r:id="rId19" w:history="1">
              <w:r w:rsidRPr="005F1C80">
                <w:rPr>
                  <w:rStyle w:val="Hyperlink"/>
                  <w:rFonts w:cstheme="minorHAnsi"/>
                  <w:noProof/>
                  <w:lang w:val="fr-FR"/>
                </w:rPr>
                <w:t>http://doi.org/10.7717/peerj.11054</w:t>
              </w:r>
            </w:hyperlink>
            <w:r w:rsidRPr="005F1C80">
              <w:rPr>
                <w:rFonts w:cstheme="minorHAnsi"/>
                <w:noProof/>
                <w:lang w:val="fr-FR"/>
              </w:rPr>
              <w:t xml:space="preserve"> </w:t>
            </w:r>
          </w:p>
          <w:p w14:paraId="7E15D58F" w14:textId="77777777" w:rsidR="002672AC" w:rsidRPr="005F1C80" w:rsidRDefault="002672AC" w:rsidP="002672AC">
            <w:pPr>
              <w:rPr>
                <w:rFonts w:cstheme="minorHAnsi"/>
                <w:noProof/>
                <w:lang w:val="en-US"/>
              </w:rPr>
            </w:pPr>
            <w:r w:rsidRPr="005F1C80">
              <w:rPr>
                <w:rFonts w:cstheme="minorHAnsi"/>
                <w:noProof/>
                <w:lang w:val="fr-FR"/>
              </w:rPr>
              <w:t xml:space="preserve">Luczak, C., Beaugrand, G., Jaffré, M. &amp; Lenoir, S. 2011. </w:t>
            </w:r>
            <w:r w:rsidRPr="005F1C80">
              <w:rPr>
                <w:rFonts w:cstheme="minorHAnsi"/>
                <w:noProof/>
                <w:lang w:val="en-US"/>
              </w:rPr>
              <w:t xml:space="preserve">Climate change impact on Balearic shearwater through a trophic cascade. </w:t>
            </w:r>
            <w:r w:rsidRPr="005F1C80">
              <w:rPr>
                <w:rFonts w:cstheme="minorHAnsi"/>
                <w:i/>
                <w:iCs/>
                <w:noProof/>
                <w:lang w:val="en-US"/>
              </w:rPr>
              <w:t>Biology Letters</w:t>
            </w:r>
            <w:r w:rsidRPr="005F1C80">
              <w:rPr>
                <w:rFonts w:cstheme="minorHAnsi"/>
                <w:noProof/>
                <w:lang w:val="en-US"/>
              </w:rPr>
              <w:t xml:space="preserve"> doi: 10.1098/rsbl.2011.0225</w:t>
            </w:r>
          </w:p>
          <w:p w14:paraId="26AED081" w14:textId="77777777" w:rsidR="002672AC" w:rsidRPr="005F1C80" w:rsidRDefault="002672AC" w:rsidP="002672AC">
            <w:pPr>
              <w:rPr>
                <w:rFonts w:cstheme="minorHAnsi"/>
                <w:noProof/>
                <w:lang w:val="en-US"/>
              </w:rPr>
            </w:pPr>
            <w:r w:rsidRPr="005F1C80">
              <w:rPr>
                <w:rFonts w:cstheme="minorHAnsi"/>
                <w:noProof/>
                <w:lang w:val="en-US"/>
              </w:rPr>
              <w:t xml:space="preserve">Martín, B., Onrubia, A. &amp; Ferrer, M. 2019. Endemic shearwaters are increasing in the Mediterranean in relation to factors that are closely related to human activities. </w:t>
            </w:r>
            <w:r w:rsidRPr="00EF0692">
              <w:rPr>
                <w:rFonts w:cstheme="minorHAnsi"/>
                <w:i/>
                <w:iCs/>
                <w:noProof/>
                <w:lang w:val="en-US"/>
              </w:rPr>
              <w:t>Global Ecology and Conservation</w:t>
            </w:r>
            <w:r w:rsidRPr="005F1C80">
              <w:rPr>
                <w:rFonts w:cstheme="minorHAnsi"/>
                <w:noProof/>
                <w:lang w:val="en-US"/>
              </w:rPr>
              <w:t xml:space="preserve"> 20: e00740</w:t>
            </w:r>
          </w:p>
          <w:p w14:paraId="1B819A97" w14:textId="77777777" w:rsidR="002672AC" w:rsidRPr="005F1C80" w:rsidRDefault="002672AC" w:rsidP="002672AC">
            <w:pPr>
              <w:rPr>
                <w:rFonts w:cstheme="minorHAnsi"/>
                <w:noProof/>
                <w:lang w:val="en-US"/>
              </w:rPr>
            </w:pPr>
            <w:r w:rsidRPr="005F1C80">
              <w:rPr>
                <w:rFonts w:cstheme="minorHAnsi"/>
                <w:noProof/>
                <w:lang w:val="en-US"/>
              </w:rPr>
              <w:t xml:space="preserve">Mayol, J., Mayol, M., Domench, O., Oliver, J., McMinn, M., and Rodríguez, A. 2012. Aerial broadcast of rodenticide on the island of Sa Dragonera (Balearic Islands, Spain). A promising rodent eradication experience on a Mediterranean island. Aliens. </w:t>
            </w:r>
            <w:r w:rsidRPr="00EF0692">
              <w:rPr>
                <w:rFonts w:cstheme="minorHAnsi"/>
                <w:i/>
                <w:iCs/>
                <w:noProof/>
                <w:lang w:val="en-US"/>
              </w:rPr>
              <w:t>The Invasive Species Bulletin</w:t>
            </w:r>
            <w:r w:rsidRPr="005F1C80">
              <w:rPr>
                <w:rFonts w:cstheme="minorHAnsi"/>
                <w:noProof/>
                <w:lang w:val="en-US"/>
              </w:rPr>
              <w:t xml:space="preserve"> 32: 29–32.</w:t>
            </w:r>
          </w:p>
          <w:p w14:paraId="56144F66" w14:textId="77777777" w:rsidR="002672AC" w:rsidRPr="005F1C80" w:rsidRDefault="002672AC" w:rsidP="002672AC">
            <w:pPr>
              <w:rPr>
                <w:rFonts w:cstheme="minorHAnsi"/>
                <w:noProof/>
                <w:lang w:val="en-US"/>
              </w:rPr>
            </w:pPr>
            <w:r w:rsidRPr="005F1C80">
              <w:rPr>
                <w:rFonts w:cstheme="minorHAnsi"/>
                <w:noProof/>
                <w:lang w:val="en-US"/>
              </w:rPr>
              <w:t>Meier, R.E. 2015. The at-sea behaviour and ecology of the critically endangered Balearic shearwater. PhD Thesis, University of Southampton.</w:t>
            </w:r>
          </w:p>
          <w:p w14:paraId="6436CCE7" w14:textId="77777777" w:rsidR="002672AC" w:rsidRPr="005F1C80" w:rsidRDefault="002672AC" w:rsidP="002672AC">
            <w:pPr>
              <w:rPr>
                <w:rFonts w:cstheme="minorHAnsi"/>
                <w:noProof/>
                <w:lang w:val="en-US"/>
              </w:rPr>
            </w:pPr>
            <w:r w:rsidRPr="005F1C80">
              <w:rPr>
                <w:rFonts w:cstheme="minorHAnsi"/>
                <w:noProof/>
                <w:lang w:val="en-US"/>
              </w:rPr>
              <w:t xml:space="preserve">Meier,R.E., Wynn, R.B., Votier, S.C., McMinn Grivé, M., Rodríguez, A., Maurice, L., van Loon E.E., Jones A.R., Suberg L., Arcos J.M., Morgan G., Josey S. &amp; Guilford T. 2015. Consistent foraging areas and commuting corridors of the critically endangered Balearic Shearwater Puffinus mauretanicus in the northwestern Mediterranean. </w:t>
            </w:r>
            <w:r w:rsidRPr="00EF0692">
              <w:rPr>
                <w:rFonts w:cstheme="minorHAnsi"/>
                <w:i/>
                <w:iCs/>
                <w:noProof/>
                <w:lang w:val="en-US"/>
              </w:rPr>
              <w:t>Biological Conservation</w:t>
            </w:r>
            <w:r w:rsidRPr="005F1C80">
              <w:rPr>
                <w:rFonts w:cstheme="minorHAnsi"/>
                <w:noProof/>
                <w:lang w:val="en-US"/>
              </w:rPr>
              <w:t xml:space="preserve"> 190: 87-97</w:t>
            </w:r>
          </w:p>
          <w:p w14:paraId="255F9362" w14:textId="77777777" w:rsidR="002672AC" w:rsidRPr="005F1C80" w:rsidRDefault="002672AC" w:rsidP="002672AC">
            <w:pPr>
              <w:rPr>
                <w:rFonts w:cstheme="minorHAnsi"/>
                <w:noProof/>
                <w:lang w:val="en-US"/>
              </w:rPr>
            </w:pPr>
            <w:r w:rsidRPr="005F1C80">
              <w:rPr>
                <w:rFonts w:cstheme="minorHAnsi"/>
                <w:noProof/>
                <w:lang w:val="en-US"/>
              </w:rPr>
              <w:t xml:space="preserve">Meier, R. E., Votier, S. C., Wynn, R. B., Guilford, T., Newton, J., McMinn Grive, M., Rodríguez, A., Newton, J., Maurice, L., Chouvelon, T., Dessier, A. &amp; Trueman, C.N., C. 2017. Tracking, feather moult and stable isotopes reveal foraging behaviour of a critically endangered seabird during the non-breeding season. </w:t>
            </w:r>
            <w:r w:rsidRPr="00EF0692">
              <w:rPr>
                <w:rFonts w:cstheme="minorHAnsi"/>
                <w:i/>
                <w:iCs/>
                <w:noProof/>
                <w:lang w:val="en-US"/>
              </w:rPr>
              <w:t>Diversity and Distributions</w:t>
            </w:r>
            <w:r w:rsidRPr="005F1C80">
              <w:rPr>
                <w:rFonts w:cstheme="minorHAnsi"/>
                <w:noProof/>
                <w:lang w:val="en-US"/>
              </w:rPr>
              <w:t xml:space="preserve"> 23: 130–145. </w:t>
            </w:r>
          </w:p>
          <w:p w14:paraId="5EA5EBCB" w14:textId="77777777" w:rsidR="002672AC" w:rsidRPr="005F1C80" w:rsidRDefault="002672AC" w:rsidP="002672AC">
            <w:pPr>
              <w:rPr>
                <w:rFonts w:cstheme="minorHAnsi"/>
                <w:noProof/>
                <w:lang w:val="en-US"/>
              </w:rPr>
            </w:pPr>
            <w:r w:rsidRPr="005F1C80">
              <w:rPr>
                <w:rFonts w:cstheme="minorHAnsi"/>
                <w:noProof/>
                <w:lang w:val="en-US"/>
              </w:rPr>
              <w:t xml:space="preserve">Morgan, G., McMinn, M., Wynn, R., Meier, R., Maurice, L., Sevilla, B., Rodríguez, A. &amp; Guilford, T. 2013. Establishing repeatable study plots on Sa Dragonera, Mallorca to assess population trends of the local breeding Balearic Shearwaters </w:t>
            </w:r>
            <w:r w:rsidRPr="00EF0692">
              <w:rPr>
                <w:rFonts w:cstheme="minorHAnsi"/>
                <w:i/>
                <w:iCs/>
                <w:noProof/>
                <w:lang w:val="en-US"/>
              </w:rPr>
              <w:t>Puffinus mauretanicus. Seabird</w:t>
            </w:r>
            <w:r w:rsidRPr="005F1C80">
              <w:rPr>
                <w:rFonts w:cstheme="minorHAnsi"/>
                <w:noProof/>
                <w:lang w:val="en-US"/>
              </w:rPr>
              <w:t xml:space="preserve"> 26: 32-41.</w:t>
            </w:r>
          </w:p>
          <w:p w14:paraId="1E53B8BE" w14:textId="77777777" w:rsidR="002672AC" w:rsidRPr="0034571F" w:rsidRDefault="002672AC" w:rsidP="002672AC">
            <w:pPr>
              <w:rPr>
                <w:rFonts w:cstheme="minorHAnsi"/>
                <w:lang w:val="en-GB"/>
              </w:rPr>
            </w:pPr>
            <w:r w:rsidRPr="005F1C80">
              <w:rPr>
                <w:rFonts w:cstheme="minorHAnsi"/>
                <w:noProof/>
                <w:lang w:val="en-US"/>
              </w:rPr>
              <w:t>Mouriño, J., Arcos, F., Salvadores, R., Sandoval, A. and Vidal, C. 2003. Status of the Balearic shearwater (</w:t>
            </w:r>
            <w:r w:rsidRPr="005F1C80">
              <w:rPr>
                <w:rFonts w:cstheme="minorHAnsi"/>
                <w:i/>
                <w:iCs/>
                <w:noProof/>
                <w:lang w:val="en-US"/>
              </w:rPr>
              <w:t>Puffinus mauretanicus</w:t>
            </w:r>
            <w:r w:rsidRPr="005F1C80">
              <w:rPr>
                <w:rFonts w:cstheme="minorHAnsi"/>
                <w:noProof/>
                <w:lang w:val="en-US"/>
              </w:rPr>
              <w:t xml:space="preserve">) on the Galician coast (NW Iberian Peninsula). </w:t>
            </w:r>
            <w:r w:rsidRPr="0034571F">
              <w:rPr>
                <w:rFonts w:cstheme="minorHAnsi"/>
                <w:i/>
                <w:iCs/>
                <w:lang w:val="en-GB"/>
              </w:rPr>
              <w:t>Scientia Marina</w:t>
            </w:r>
            <w:r w:rsidRPr="0034571F">
              <w:rPr>
                <w:rFonts w:cstheme="minorHAnsi"/>
                <w:lang w:val="en-GB"/>
              </w:rPr>
              <w:t xml:space="preserve"> 67: 135–142.</w:t>
            </w:r>
          </w:p>
          <w:p w14:paraId="0CE31D61" w14:textId="77777777" w:rsidR="002672AC" w:rsidRPr="005F1C80" w:rsidRDefault="002672AC" w:rsidP="002672AC">
            <w:pPr>
              <w:rPr>
                <w:noProof/>
                <w:lang w:val="en-US"/>
              </w:rPr>
            </w:pPr>
            <w:r w:rsidRPr="0034571F">
              <w:rPr>
                <w:noProof/>
                <w:lang w:val="en-GB"/>
              </w:rPr>
              <w:lastRenderedPageBreak/>
              <w:t xml:space="preserve">Northridge, S., Kingston, A., and Coram, A. 2020. Preliminary estimates of seabird bycatch by UK vessels in UK and adjacent waters. Report prepared for the Department for Environment Food and Rural Affairs (Project Code ME6024). </w:t>
            </w:r>
          </w:p>
          <w:p w14:paraId="7FEAC93B" w14:textId="77777777" w:rsidR="002672AC" w:rsidRPr="005F1C80" w:rsidRDefault="002672AC" w:rsidP="002672AC">
            <w:pPr>
              <w:rPr>
                <w:lang w:val="en-US"/>
              </w:rPr>
            </w:pPr>
            <w:r w:rsidRPr="0034571F">
              <w:rPr>
                <w:lang w:val="es-ES"/>
              </w:rPr>
              <w:t xml:space="preserve">Oliveira N., Henriques A., Miodonski J., Pereira J., Marujo D., Almeida A., Barros N., Andrade J., Marçalo A., Santos J., Oliveira I.B., Ferreira M., Araújo H., Monteiro S., Vingada J. &amp; Ramírez I. 2015. </w:t>
            </w:r>
            <w:r w:rsidRPr="7868078E">
              <w:rPr>
                <w:lang w:val="en-US"/>
              </w:rPr>
              <w:t xml:space="preserve">Seabird bycatch in Portuguese mainland coastal fisheries: An assessment through on-board observations and fishermen interviews. </w:t>
            </w:r>
            <w:r w:rsidRPr="7868078E">
              <w:rPr>
                <w:i/>
                <w:iCs/>
                <w:lang w:val="en-US"/>
              </w:rPr>
              <w:t>Global Ecology and Conservation</w:t>
            </w:r>
            <w:r w:rsidRPr="7868078E">
              <w:rPr>
                <w:lang w:val="en-US"/>
              </w:rPr>
              <w:t xml:space="preserve"> 3: 51–61.</w:t>
            </w:r>
          </w:p>
          <w:p w14:paraId="6D36E912" w14:textId="77777777" w:rsidR="002672AC" w:rsidRPr="0034571F" w:rsidRDefault="002672AC" w:rsidP="002672AC">
            <w:pPr>
              <w:rPr>
                <w:rFonts w:cstheme="minorHAnsi"/>
                <w:lang w:val="es-ES"/>
              </w:rPr>
            </w:pPr>
            <w:r w:rsidRPr="005F1C80">
              <w:rPr>
                <w:rFonts w:cstheme="minorHAnsi"/>
                <w:noProof/>
                <w:lang w:val="en-US"/>
              </w:rPr>
              <w:t xml:space="preserve">Oppel, S., Meirinho, A., Ramírez, I., Gardner, B., O’Connell, A.F., Miller, P.I. &amp; Louzao, M. 2012. Comparison of five modelling techniques to predict the spatial distribution and abundance of seabirds. </w:t>
            </w:r>
            <w:r w:rsidRPr="0034571F">
              <w:rPr>
                <w:rFonts w:cstheme="minorHAnsi"/>
                <w:i/>
                <w:iCs/>
                <w:lang w:val="es-ES"/>
              </w:rPr>
              <w:t>Biological Conservation</w:t>
            </w:r>
            <w:r w:rsidRPr="0034571F">
              <w:rPr>
                <w:rFonts w:cstheme="minorHAnsi"/>
                <w:lang w:val="es-ES"/>
              </w:rPr>
              <w:t xml:space="preserve"> 156: 94–104. </w:t>
            </w:r>
          </w:p>
          <w:p w14:paraId="6E98557E" w14:textId="77777777" w:rsidR="002672AC" w:rsidRPr="0034571F" w:rsidRDefault="002672AC" w:rsidP="002672AC">
            <w:pPr>
              <w:rPr>
                <w:rFonts w:cstheme="minorHAnsi"/>
                <w:lang w:val="en-GB"/>
              </w:rPr>
            </w:pPr>
            <w:r w:rsidRPr="0034571F">
              <w:rPr>
                <w:rFonts w:cstheme="minorHAnsi"/>
                <w:lang w:val="es-ES"/>
              </w:rPr>
              <w:t xml:space="preserve">Oro D., Aguilar J.S., Igual J.M. &amp; Louzao M. 2004. </w:t>
            </w:r>
            <w:r w:rsidRPr="005F1C80">
              <w:rPr>
                <w:rFonts w:cstheme="minorHAnsi"/>
                <w:noProof/>
                <w:lang w:val="en-US"/>
              </w:rPr>
              <w:t xml:space="preserve">Modelling demography and extinction risk in the endangered Balearic Shearwater. </w:t>
            </w:r>
            <w:r w:rsidRPr="0034571F">
              <w:rPr>
                <w:rFonts w:cstheme="minorHAnsi"/>
                <w:i/>
                <w:iCs/>
                <w:lang w:val="en-GB"/>
              </w:rPr>
              <w:t>Biological Conservation</w:t>
            </w:r>
            <w:r w:rsidRPr="0034571F">
              <w:rPr>
                <w:rFonts w:cstheme="minorHAnsi"/>
                <w:lang w:val="en-GB"/>
              </w:rPr>
              <w:t xml:space="preserve"> 116: 93-102.</w:t>
            </w:r>
          </w:p>
          <w:p w14:paraId="6514A9A6" w14:textId="77777777" w:rsidR="002672AC" w:rsidRPr="005F1C80" w:rsidRDefault="002672AC" w:rsidP="002672AC">
            <w:pPr>
              <w:rPr>
                <w:rFonts w:cstheme="minorHAnsi"/>
                <w:noProof/>
                <w:lang w:val="fr-FR"/>
              </w:rPr>
            </w:pPr>
            <w:r w:rsidRPr="005F1C80">
              <w:rPr>
                <w:rFonts w:cstheme="minorHAnsi"/>
                <w:noProof/>
                <w:lang w:val="en-US"/>
              </w:rPr>
              <w:t xml:space="preserve">OSPAR Commission. 2008. Case Reports for the OSPAR List of Threatened and/or Declining Species and Habitats: </w:t>
            </w:r>
            <w:r w:rsidRPr="005F1C80">
              <w:rPr>
                <w:rFonts w:cstheme="minorHAnsi"/>
                <w:i/>
                <w:iCs/>
                <w:noProof/>
                <w:lang w:val="en-US"/>
              </w:rPr>
              <w:t>Puffinus mauretanicus</w:t>
            </w:r>
            <w:r w:rsidRPr="005F1C80">
              <w:rPr>
                <w:rFonts w:cstheme="minorHAnsi"/>
                <w:noProof/>
                <w:lang w:val="en-US"/>
              </w:rPr>
              <w:t xml:space="preserve"> - Balearic shearwater. </w:t>
            </w:r>
            <w:hyperlink r:id="rId20" w:history="1">
              <w:r w:rsidRPr="005F1C80">
                <w:rPr>
                  <w:rStyle w:val="Hyperlink"/>
                  <w:rFonts w:cstheme="minorHAnsi"/>
                  <w:noProof/>
                  <w:lang w:val="fr-FR"/>
                </w:rPr>
                <w:t>https://www.ospar.org/site/assets/files/44255/balearic_shearwater.pdf</w:t>
              </w:r>
            </w:hyperlink>
            <w:r w:rsidRPr="005F1C80">
              <w:rPr>
                <w:rFonts w:cstheme="minorHAnsi"/>
                <w:noProof/>
                <w:lang w:val="fr-FR"/>
              </w:rPr>
              <w:t xml:space="preserve"> </w:t>
            </w:r>
          </w:p>
          <w:p w14:paraId="64BD2E47" w14:textId="77777777" w:rsidR="002672AC" w:rsidRPr="005F1C80" w:rsidRDefault="002672AC" w:rsidP="002672AC">
            <w:pPr>
              <w:rPr>
                <w:rFonts w:cstheme="minorHAnsi"/>
                <w:noProof/>
                <w:lang w:val="en-US"/>
              </w:rPr>
            </w:pPr>
            <w:r w:rsidRPr="005F1C80">
              <w:rPr>
                <w:rFonts w:cstheme="minorHAnsi"/>
                <w:noProof/>
                <w:lang w:val="fr-FR"/>
              </w:rPr>
              <w:t xml:space="preserve">OSPAR Commission. </w:t>
            </w:r>
            <w:r w:rsidRPr="005F1C80">
              <w:rPr>
                <w:rFonts w:cstheme="minorHAnsi"/>
                <w:noProof/>
                <w:lang w:val="en-US"/>
              </w:rPr>
              <w:t>2009. Background document fo Balearic shearwater (</w:t>
            </w:r>
            <w:r w:rsidRPr="005F1C80">
              <w:rPr>
                <w:rFonts w:cstheme="minorHAnsi"/>
                <w:i/>
                <w:iCs/>
                <w:noProof/>
                <w:lang w:val="en-US"/>
              </w:rPr>
              <w:t>Puffinus mauretanicus</w:t>
            </w:r>
            <w:r w:rsidRPr="005F1C80">
              <w:rPr>
                <w:rFonts w:cstheme="minorHAnsi"/>
                <w:noProof/>
                <w:lang w:val="en-US"/>
              </w:rPr>
              <w:t xml:space="preserve">).  </w:t>
            </w:r>
          </w:p>
          <w:p w14:paraId="48A545FD" w14:textId="77777777" w:rsidR="002672AC" w:rsidRPr="005F1C80" w:rsidRDefault="002672AC" w:rsidP="002672AC">
            <w:pPr>
              <w:rPr>
                <w:rFonts w:cstheme="minorHAnsi"/>
                <w:noProof/>
                <w:lang w:val="en-US"/>
              </w:rPr>
            </w:pPr>
            <w:r w:rsidRPr="005F1C80">
              <w:rPr>
                <w:rFonts w:cstheme="minorHAnsi"/>
                <w:noProof/>
                <w:lang w:val="en-US"/>
              </w:rPr>
              <w:t xml:space="preserve">Parsons, M., Bingham, C., Allcock, Z. &amp; Kuepfer, A. 2019. Summary of evidence of aggregations of Balearic shearwaters in the UK up to 2013. </w:t>
            </w:r>
            <w:r w:rsidRPr="005F1C80">
              <w:rPr>
                <w:rFonts w:cstheme="minorHAnsi"/>
                <w:i/>
                <w:iCs/>
                <w:noProof/>
                <w:lang w:val="en-US"/>
              </w:rPr>
              <w:t>JNCC Report</w:t>
            </w:r>
            <w:r w:rsidRPr="005F1C80">
              <w:rPr>
                <w:rFonts w:cstheme="minorHAnsi"/>
                <w:noProof/>
                <w:lang w:val="en-US"/>
              </w:rPr>
              <w:t xml:space="preserve"> No. 642, JNCC, Peterborough, ISSN 0963-8091. </w:t>
            </w:r>
          </w:p>
          <w:p w14:paraId="077ADFD8" w14:textId="77777777" w:rsidR="002672AC" w:rsidRPr="005F1C80" w:rsidRDefault="002672AC" w:rsidP="002672AC">
            <w:pPr>
              <w:rPr>
                <w:rFonts w:cstheme="minorHAnsi"/>
                <w:noProof/>
                <w:lang w:val="en-US"/>
              </w:rPr>
            </w:pPr>
            <w:r w:rsidRPr="005F1C80">
              <w:rPr>
                <w:rFonts w:cstheme="minorHAnsi"/>
                <w:noProof/>
                <w:lang w:val="en-US"/>
              </w:rPr>
              <w:t xml:space="preserve">Pérez-Roda, A., Delord, K., Boué, A., Arcos, J. M., García, D., Micol, T., Weimerskirch, H., Pinaud, D. &amp; Louzao, M. 2017. Identifying Important Atlantic Areas for the conservation of Balearic shearwaters: spatial overlap with conservation areas. </w:t>
            </w:r>
            <w:r w:rsidRPr="005F1C80">
              <w:rPr>
                <w:rFonts w:cstheme="minorHAnsi"/>
                <w:i/>
                <w:iCs/>
                <w:noProof/>
                <w:lang w:val="en-US"/>
              </w:rPr>
              <w:t>Deep-Sea Research</w:t>
            </w:r>
            <w:r w:rsidRPr="005F1C80">
              <w:rPr>
                <w:rFonts w:cstheme="minorHAnsi"/>
                <w:noProof/>
                <w:lang w:val="en-US"/>
              </w:rPr>
              <w:t xml:space="preserve"> II 141: 285-293.</w:t>
            </w:r>
          </w:p>
          <w:p w14:paraId="0FEA0849" w14:textId="77777777" w:rsidR="002672AC" w:rsidRPr="0034571F" w:rsidRDefault="002672AC" w:rsidP="002672AC">
            <w:pPr>
              <w:rPr>
                <w:rFonts w:ascii="Calibri" w:hAnsi="Calibri"/>
                <w:sz w:val="22"/>
                <w:lang w:val="en-US"/>
              </w:rPr>
            </w:pPr>
            <w:r w:rsidRPr="36EB0C92">
              <w:rPr>
                <w:noProof/>
                <w:lang w:val="en-US"/>
              </w:rPr>
              <w:t xml:space="preserve">Phillips, J.A., Banks, A.N., Bolton, M., Brereton, T., Cazenave, P., Gillies, N., Padget, O., van der Kooij, J., Waggitt, J. &amp; Guilford, T. 2021. Consistent concentrations of critically endangered Balearic shearwaters in UK waters revealed by at-sea surveys. </w:t>
            </w:r>
            <w:r w:rsidRPr="36EB0C92">
              <w:rPr>
                <w:i/>
                <w:iCs/>
                <w:noProof/>
                <w:lang w:val="en-US"/>
              </w:rPr>
              <w:t>Ecology and Evolution</w:t>
            </w:r>
            <w:r w:rsidRPr="36EB0C92">
              <w:rPr>
                <w:noProof/>
                <w:lang w:val="en-US"/>
              </w:rPr>
              <w:t xml:space="preserve"> </w:t>
            </w:r>
            <w:r w:rsidRPr="36EB0C92">
              <w:rPr>
                <w:rFonts w:ascii="Calibri" w:eastAsia="Calibri" w:hAnsi="Calibri" w:cs="Calibri"/>
                <w:noProof/>
                <w:sz w:val="22"/>
                <w:szCs w:val="22"/>
                <w:lang w:val="en-US"/>
              </w:rPr>
              <w:t xml:space="preserve"> 11: 1544-1557.</w:t>
            </w:r>
          </w:p>
          <w:p w14:paraId="204C8F72" w14:textId="77777777" w:rsidR="002672AC" w:rsidRPr="005F1C80" w:rsidRDefault="002672AC" w:rsidP="002672AC">
            <w:pPr>
              <w:rPr>
                <w:rFonts w:cstheme="minorHAnsi"/>
                <w:noProof/>
                <w:lang w:val="fr-FR"/>
              </w:rPr>
            </w:pPr>
            <w:r w:rsidRPr="0034571F">
              <w:rPr>
                <w:rFonts w:cstheme="minorHAnsi"/>
                <w:noProof/>
                <w:lang w:val="en-US"/>
              </w:rPr>
              <w:t xml:space="preserve">Ramírez, I., Geraldes, P., Merinho, A., Amorim, P., &amp; Paiva, V. (2008). </w:t>
            </w:r>
            <w:r w:rsidRPr="0034571F">
              <w:rPr>
                <w:rFonts w:cstheme="minorHAnsi"/>
                <w:noProof/>
                <w:lang w:val="es-ES"/>
              </w:rPr>
              <w:t xml:space="preserve">Áreas Marinhas Importantes para as Aves em Portugal. </w:t>
            </w:r>
            <w:r w:rsidRPr="005F1C80">
              <w:rPr>
                <w:rFonts w:cstheme="minorHAnsi"/>
                <w:noProof/>
                <w:lang w:val="fr-FR"/>
              </w:rPr>
              <w:t>Projecto LIFE04NAT/PT/000213, Lisboa.</w:t>
            </w:r>
          </w:p>
          <w:p w14:paraId="3427C15C" w14:textId="77777777" w:rsidR="002672AC" w:rsidRPr="005F1C80" w:rsidRDefault="002672AC" w:rsidP="002672AC">
            <w:pPr>
              <w:rPr>
                <w:rFonts w:cstheme="minorHAnsi"/>
                <w:noProof/>
                <w:lang w:val="fr-FR"/>
              </w:rPr>
            </w:pPr>
            <w:r w:rsidRPr="005F1C80">
              <w:rPr>
                <w:rFonts w:cstheme="minorHAnsi"/>
                <w:noProof/>
                <w:lang w:val="fr-FR"/>
              </w:rPr>
              <w:t>Reyt, S. &amp; Yésou, P. 2020. Effectif record de Puf</w:t>
            </w:r>
            <w:r w:rsidRPr="005F1C80">
              <w:rPr>
                <w:rFonts w:cstheme="minorHAnsi"/>
                <w:noProof/>
                <w:lang w:val="en-US"/>
              </w:rPr>
              <w:t>ﬁ</w:t>
            </w:r>
            <w:r w:rsidRPr="005F1C80">
              <w:rPr>
                <w:rFonts w:cstheme="minorHAnsi"/>
                <w:noProof/>
                <w:lang w:val="fr-FR"/>
              </w:rPr>
              <w:t xml:space="preserve">ns des Baléares </w:t>
            </w:r>
            <w:r w:rsidRPr="005F1C80">
              <w:rPr>
                <w:rFonts w:cstheme="minorHAnsi"/>
                <w:i/>
                <w:iCs/>
                <w:noProof/>
                <w:lang w:val="fr-FR"/>
              </w:rPr>
              <w:t>Puf</w:t>
            </w:r>
            <w:r w:rsidRPr="005F1C80">
              <w:rPr>
                <w:rFonts w:cstheme="minorHAnsi"/>
                <w:i/>
                <w:iCs/>
                <w:noProof/>
                <w:lang w:val="en-US"/>
              </w:rPr>
              <w:t>ﬁ</w:t>
            </w:r>
            <w:r w:rsidRPr="005F1C80">
              <w:rPr>
                <w:rFonts w:cstheme="minorHAnsi"/>
                <w:i/>
                <w:iCs/>
                <w:noProof/>
                <w:lang w:val="fr-FR"/>
              </w:rPr>
              <w:t>nus mauretanicus</w:t>
            </w:r>
            <w:r w:rsidRPr="005F1C80">
              <w:rPr>
                <w:rFonts w:cstheme="minorHAnsi"/>
                <w:noProof/>
                <w:lang w:val="fr-FR"/>
              </w:rPr>
              <w:t xml:space="preserve"> dans le Mor Braz en août 2020 | Ornithos 28-2 : 140-143 </w:t>
            </w:r>
          </w:p>
          <w:p w14:paraId="7431C20E" w14:textId="77777777" w:rsidR="002672AC" w:rsidRPr="005F1C80" w:rsidRDefault="002672AC" w:rsidP="002672AC">
            <w:pPr>
              <w:rPr>
                <w:rFonts w:cstheme="minorHAnsi"/>
                <w:noProof/>
                <w:lang w:val="en-US"/>
              </w:rPr>
            </w:pPr>
            <w:r w:rsidRPr="0034571F">
              <w:rPr>
                <w:rFonts w:cstheme="minorHAnsi"/>
                <w:lang w:val="es-ES"/>
              </w:rPr>
              <w:t xml:space="preserve">Rodríguez, A., García, D., Rodríguez, B., Cardona, E., Parpal, L., &amp; Pons, P. 2015. </w:t>
            </w:r>
            <w:r w:rsidRPr="005F1C80">
              <w:rPr>
                <w:rFonts w:cstheme="minorHAnsi"/>
                <w:noProof/>
                <w:lang w:val="en-US"/>
              </w:rPr>
              <w:t xml:space="preserve">Artificial lights and seabirds: Is light pollution a threat for the threatened Balearic petrels? </w:t>
            </w:r>
            <w:r w:rsidRPr="00EF0692">
              <w:rPr>
                <w:rFonts w:cstheme="minorHAnsi"/>
                <w:i/>
                <w:iCs/>
                <w:noProof/>
                <w:lang w:val="en-US"/>
              </w:rPr>
              <w:t>Journal of Ornithology</w:t>
            </w:r>
            <w:r w:rsidRPr="005F1C80">
              <w:rPr>
                <w:rFonts w:cstheme="minorHAnsi"/>
                <w:noProof/>
                <w:lang w:val="en-US"/>
              </w:rPr>
              <w:t xml:space="preserve"> 156(4), 893–902. </w:t>
            </w:r>
          </w:p>
          <w:p w14:paraId="33EE98E9" w14:textId="77777777" w:rsidR="002672AC" w:rsidRPr="005F1C80" w:rsidRDefault="002672AC" w:rsidP="002672AC">
            <w:pPr>
              <w:rPr>
                <w:rFonts w:cstheme="minorHAnsi"/>
                <w:noProof/>
                <w:lang w:val="en-US"/>
              </w:rPr>
            </w:pPr>
            <w:r w:rsidRPr="005F1C80">
              <w:rPr>
                <w:rFonts w:cstheme="minorHAnsi"/>
                <w:noProof/>
                <w:lang w:val="en-US"/>
              </w:rPr>
              <w:t xml:space="preserve">Rodríguez, A., Arcos, J.M., Bretagnolle, V., Dias, M.P., Holmes, N.D., Louzao, M., Provencher, J., Raine, A.F., Ramírez, F., Rodríguez, B., Ronconi, R.A., Taylor, R.S., Bonnaud, E., Borrelle, S.B., Cortés, V., Descamps, S., Friesen, V.L., Genovart, M., Hedd, A., Hodum, P., Humphries, G.R.W., Le Corre, M., Lebarbenchon, C., Martin, R., Melvin, E.F., Montevecchi, W.A., Pinet, P., Pollet, I.L., Ramos, R., Russell, J.C., Ryan, P.G., Sanz-Aguilar, A., Spatz, D.R., Travers, M., Votier, S.C., Wanless, R.M., Woehler, E. &amp; Chiaradia, A. 2019. Future Directions in Conservation Research on Petrels and Shearwaters. </w:t>
            </w:r>
            <w:r w:rsidRPr="00EF0692">
              <w:rPr>
                <w:rFonts w:cstheme="minorHAnsi"/>
                <w:i/>
                <w:iCs/>
                <w:noProof/>
                <w:lang w:val="en-US"/>
              </w:rPr>
              <w:t>Frontiers in Marine Science</w:t>
            </w:r>
            <w:r w:rsidRPr="005F1C80">
              <w:rPr>
                <w:rFonts w:cstheme="minorHAnsi"/>
                <w:noProof/>
                <w:lang w:val="en-US"/>
              </w:rPr>
              <w:t xml:space="preserve"> 6:94.</w:t>
            </w:r>
          </w:p>
          <w:p w14:paraId="636CE601" w14:textId="77777777" w:rsidR="002672AC" w:rsidRPr="0034571F" w:rsidRDefault="002672AC" w:rsidP="002672AC">
            <w:pPr>
              <w:rPr>
                <w:rFonts w:cstheme="minorHAnsi"/>
                <w:lang w:val="es-ES"/>
              </w:rPr>
            </w:pPr>
            <w:r w:rsidRPr="0034571F">
              <w:rPr>
                <w:rFonts w:cstheme="minorHAnsi"/>
                <w:lang w:val="es-ES"/>
              </w:rPr>
              <w:lastRenderedPageBreak/>
              <w:t>Ruiz A. &amp; Martí R. (Eds.). (2004). La Pardela Balear. SEO/BirdLife-Conselleria de Medi Ambient del Govern de les illes Balears. Madrid.</w:t>
            </w:r>
          </w:p>
          <w:p w14:paraId="63C09984" w14:textId="77777777" w:rsidR="002672AC" w:rsidRPr="0034571F" w:rsidRDefault="002672AC" w:rsidP="002672AC">
            <w:pPr>
              <w:rPr>
                <w:rFonts w:cstheme="minorHAnsi"/>
                <w:lang w:val="es-ES"/>
              </w:rPr>
            </w:pPr>
            <w:r w:rsidRPr="0034571F">
              <w:rPr>
                <w:rFonts w:cstheme="minorHAnsi"/>
                <w:lang w:val="es-ES"/>
              </w:rPr>
              <w:t xml:space="preserve">SEO/BirdLife. 2014. Trabajo de aves marinas durante el Proyecto LIFE+ INDEMARES: Pasos hacia una red de ZEPA marinas consistente y bien gestionada. Informe de síntesis. Proyecto LIFE07NAT/E/000732. </w:t>
            </w:r>
          </w:p>
          <w:p w14:paraId="6ECE3F08" w14:textId="77777777" w:rsidR="002672AC" w:rsidRPr="005F1C80" w:rsidRDefault="002672AC" w:rsidP="002672AC">
            <w:pPr>
              <w:rPr>
                <w:rFonts w:cstheme="minorHAnsi"/>
                <w:noProof/>
                <w:lang w:val="en-US"/>
              </w:rPr>
            </w:pPr>
            <w:r w:rsidRPr="0034571F">
              <w:rPr>
                <w:rFonts w:cstheme="minorHAnsi"/>
                <w:lang w:val="es-ES"/>
              </w:rPr>
              <w:t xml:space="preserve">Soriano-Redondo, A., Cortés, V., Reyes-González, J.M., Guallar, S., Bécares, J., Rodríguez, B., Arcos, J.M. &amp; González-Solís, J. (2016.) </w:t>
            </w:r>
            <w:r w:rsidRPr="005F1C80">
              <w:rPr>
                <w:rFonts w:cstheme="minorHAnsi"/>
                <w:noProof/>
                <w:lang w:val="en-US"/>
              </w:rPr>
              <w:t xml:space="preserve">Relative abundance and distribution of fisheries influence risk of seabird bycatch. Scientific Reports 6:37373. </w:t>
            </w:r>
          </w:p>
          <w:p w14:paraId="79550D30" w14:textId="77777777" w:rsidR="002672AC" w:rsidRPr="005F1C80" w:rsidRDefault="002672AC" w:rsidP="002672AC">
            <w:pPr>
              <w:spacing w:line="276" w:lineRule="auto"/>
              <w:rPr>
                <w:rFonts w:cstheme="minorHAnsi"/>
                <w:noProof/>
                <w:lang w:val="en-US"/>
              </w:rPr>
            </w:pPr>
            <w:r w:rsidRPr="005F1C80">
              <w:rPr>
                <w:rFonts w:cstheme="minorHAnsi"/>
                <w:noProof/>
                <w:lang w:val="en-US"/>
              </w:rPr>
              <w:t xml:space="preserve">Tarzia, M. (compiler), Arcos, J.M., Cama, A., Cortés, V., Crawford, R., Morkūnas, J., Oppel, S., Rau-Donikas, L., Tobella, C. &amp; Yates, O. 2017. Seabird Task Force: 2014-2017. Technical report. </w:t>
            </w:r>
          </w:p>
          <w:p w14:paraId="4EE7F13C" w14:textId="77777777" w:rsidR="002672AC" w:rsidRPr="005F1C80" w:rsidRDefault="002672AC" w:rsidP="002672AC">
            <w:pPr>
              <w:rPr>
                <w:rFonts w:cstheme="minorHAnsi"/>
                <w:noProof/>
                <w:lang w:val="en-US"/>
              </w:rPr>
            </w:pPr>
            <w:r w:rsidRPr="005F1C80">
              <w:rPr>
                <w:rFonts w:cstheme="minorHAnsi"/>
                <w:noProof/>
                <w:lang w:val="en-US"/>
              </w:rPr>
              <w:t xml:space="preserve">Tavecchia, G., Minguez, E., de León, A., Louzao, M. &amp; Oro, D. 2008. Living close, doing differently: small-scale asynchrony in demographic parameters in two species of seabirds. </w:t>
            </w:r>
            <w:r w:rsidRPr="00BA4029">
              <w:rPr>
                <w:rFonts w:cstheme="minorHAnsi"/>
                <w:i/>
                <w:iCs/>
                <w:noProof/>
                <w:lang w:val="en-US"/>
              </w:rPr>
              <w:t>Ecology</w:t>
            </w:r>
            <w:r w:rsidRPr="005F1C80">
              <w:rPr>
                <w:rFonts w:cstheme="minorHAnsi"/>
                <w:noProof/>
                <w:lang w:val="en-US"/>
              </w:rPr>
              <w:t xml:space="preserve"> 89: 77-85.</w:t>
            </w:r>
          </w:p>
          <w:p w14:paraId="331E5BF2" w14:textId="77777777" w:rsidR="002672AC" w:rsidRPr="005F1C80" w:rsidRDefault="002672AC" w:rsidP="002672AC">
            <w:pPr>
              <w:spacing w:line="276" w:lineRule="auto"/>
              <w:rPr>
                <w:rFonts w:cstheme="minorHAnsi"/>
                <w:noProof/>
                <w:lang w:val="en-US"/>
              </w:rPr>
            </w:pPr>
            <w:r w:rsidRPr="005F1C80">
              <w:rPr>
                <w:rFonts w:cstheme="minorHAnsi"/>
                <w:noProof/>
                <w:lang w:val="en-US"/>
              </w:rPr>
              <w:t>Varty, N. &amp; Tanner, K. 2009. Background Document for Balearic shearwater (</w:t>
            </w:r>
            <w:r w:rsidRPr="00BA4029">
              <w:rPr>
                <w:rFonts w:cstheme="minorHAnsi"/>
                <w:i/>
                <w:iCs/>
                <w:noProof/>
                <w:lang w:val="en-US"/>
              </w:rPr>
              <w:t>Puffinus mauretanicus</w:t>
            </w:r>
            <w:r w:rsidRPr="005F1C80">
              <w:rPr>
                <w:rFonts w:cstheme="minorHAnsi"/>
                <w:noProof/>
                <w:lang w:val="en-US"/>
              </w:rPr>
              <w:t xml:space="preserve">). OSPAR Commission. </w:t>
            </w:r>
          </w:p>
          <w:p w14:paraId="2EBA21E4" w14:textId="77777777" w:rsidR="002672AC" w:rsidRPr="005F1C80" w:rsidRDefault="002672AC" w:rsidP="002672AC">
            <w:pPr>
              <w:spacing w:line="276" w:lineRule="auto"/>
              <w:rPr>
                <w:rFonts w:cstheme="minorHAnsi"/>
                <w:noProof/>
                <w:lang w:val="en-US"/>
              </w:rPr>
            </w:pPr>
            <w:r w:rsidRPr="005F1C80">
              <w:rPr>
                <w:rFonts w:cstheme="minorHAnsi"/>
                <w:noProof/>
                <w:lang w:val="en-US"/>
              </w:rPr>
              <w:t xml:space="preserve">Votier, S.C., Bearhop, S., Attrill, M.J. &amp; Oro, D. 2008 Is climate change the most likely driver of range expansion for a critically endangered top predator in northeast Atlantic waters? </w:t>
            </w:r>
            <w:r w:rsidRPr="00BA4029">
              <w:rPr>
                <w:rFonts w:cstheme="minorHAnsi"/>
                <w:i/>
                <w:iCs/>
                <w:noProof/>
                <w:lang w:val="en-US"/>
              </w:rPr>
              <w:t>Biol. Lett</w:t>
            </w:r>
            <w:r w:rsidRPr="005F1C80">
              <w:rPr>
                <w:rFonts w:cstheme="minorHAnsi"/>
                <w:noProof/>
                <w:lang w:val="en-US"/>
              </w:rPr>
              <w:t xml:space="preserve">. 4, 204–205. </w:t>
            </w:r>
          </w:p>
          <w:p w14:paraId="35B2EC8A" w14:textId="77777777" w:rsidR="002672AC" w:rsidRPr="005F1C80" w:rsidRDefault="002672AC" w:rsidP="002672AC">
            <w:pPr>
              <w:spacing w:line="276" w:lineRule="auto"/>
              <w:rPr>
                <w:rFonts w:cstheme="minorHAnsi"/>
                <w:noProof/>
                <w:lang w:val="en-US"/>
              </w:rPr>
            </w:pPr>
            <w:r w:rsidRPr="005F1C80">
              <w:rPr>
                <w:rFonts w:cstheme="minorHAnsi"/>
                <w:noProof/>
                <w:lang w:val="en-US"/>
              </w:rPr>
              <w:t xml:space="preserve">Wynn, R.B., Josey, S.A., Martin, A.P., Johns, D.G. &amp; Yésou, P. 2007. Climate-driven range expansion of a critically endangered top predator in northeast Atlantic waters. </w:t>
            </w:r>
            <w:r w:rsidRPr="00BA4029">
              <w:rPr>
                <w:rFonts w:cstheme="minorHAnsi"/>
                <w:i/>
                <w:iCs/>
                <w:noProof/>
                <w:lang w:val="en-US"/>
              </w:rPr>
              <w:t>Biology Letters</w:t>
            </w:r>
            <w:r w:rsidRPr="005F1C80">
              <w:rPr>
                <w:rFonts w:cstheme="minorHAnsi"/>
                <w:noProof/>
                <w:lang w:val="en-US"/>
              </w:rPr>
              <w:t xml:space="preserve"> 3 (5):529-532.</w:t>
            </w:r>
          </w:p>
          <w:p w14:paraId="1876E598" w14:textId="43A075F8" w:rsidR="005B11D8" w:rsidRPr="002672AC" w:rsidRDefault="002672AC" w:rsidP="002672AC">
            <w:pPr>
              <w:rPr>
                <w:rFonts w:cstheme="minorHAnsi"/>
                <w:noProof/>
                <w:lang w:val="en-US"/>
              </w:rPr>
            </w:pPr>
            <w:r w:rsidRPr="005F1C80">
              <w:rPr>
                <w:rFonts w:cstheme="minorHAnsi"/>
                <w:noProof/>
                <w:lang w:val="en-US"/>
              </w:rPr>
              <w:t xml:space="preserve">Yésou, P. (2003) Recent changes in the summer distribution of the Balearic shearwater </w:t>
            </w:r>
            <w:r w:rsidRPr="005F1C80">
              <w:rPr>
                <w:rFonts w:cstheme="minorHAnsi"/>
                <w:i/>
                <w:iCs/>
                <w:noProof/>
                <w:lang w:val="en-US"/>
              </w:rPr>
              <w:t>Puffinus mauretanicus</w:t>
            </w:r>
            <w:r w:rsidRPr="005F1C80">
              <w:rPr>
                <w:rFonts w:cstheme="minorHAnsi"/>
                <w:noProof/>
                <w:lang w:val="en-US"/>
              </w:rPr>
              <w:t xml:space="preserve"> off western France. </w:t>
            </w:r>
            <w:r w:rsidRPr="005F1C80">
              <w:rPr>
                <w:rFonts w:cstheme="minorHAnsi"/>
                <w:i/>
                <w:iCs/>
                <w:noProof/>
                <w:lang w:val="en-US"/>
              </w:rPr>
              <w:t>Scientia Marina</w:t>
            </w:r>
            <w:r w:rsidRPr="005F1C80">
              <w:rPr>
                <w:rFonts w:cstheme="minorHAnsi"/>
                <w:noProof/>
                <w:lang w:val="en-US"/>
              </w:rPr>
              <w:t xml:space="preserve"> 67: 143–148.</w:t>
            </w:r>
          </w:p>
        </w:tc>
      </w:tr>
      <w:tr w:rsidR="005B11D8" w:rsidRPr="00B14177" w14:paraId="1558CFC4" w14:textId="77777777" w:rsidTr="41889EA1">
        <w:trPr>
          <w:trHeight w:val="3464"/>
        </w:trPr>
        <w:tc>
          <w:tcPr>
            <w:tcW w:w="2451" w:type="dxa"/>
          </w:tcPr>
          <w:p w14:paraId="16FB4A83" w14:textId="77777777" w:rsidR="005B11D8" w:rsidRPr="003C6090" w:rsidRDefault="005B11D8" w:rsidP="005B11D8">
            <w:pPr>
              <w:spacing w:after="120"/>
              <w:rPr>
                <w:rFonts w:ascii="Calibri" w:hAnsi="Calibri" w:cs="Calibri"/>
                <w:lang w:val="en-GB"/>
              </w:rPr>
            </w:pPr>
            <w:r w:rsidRPr="003C6090">
              <w:rPr>
                <w:rFonts w:ascii="Calibri" w:hAnsi="Calibri" w:cs="Calibri"/>
                <w:lang w:val="en-GB"/>
              </w:rPr>
              <w:lastRenderedPageBreak/>
              <w:t>Method used</w:t>
            </w:r>
          </w:p>
        </w:tc>
        <w:tc>
          <w:tcPr>
            <w:tcW w:w="7892" w:type="dxa"/>
          </w:tcPr>
          <w:p w14:paraId="1E188649" w14:textId="462EC615" w:rsidR="005B11D8" w:rsidRDefault="005B11D8" w:rsidP="005B11D8">
            <w:pPr>
              <w:spacing w:after="120"/>
              <w:rPr>
                <w:rFonts w:ascii="Calibri" w:hAnsi="Calibri" w:cs="Calibri"/>
                <w:b/>
                <w:bCs/>
                <w:lang w:val="en-GB"/>
              </w:rPr>
            </w:pPr>
            <w:r w:rsidRPr="00F66C15">
              <w:rPr>
                <w:rFonts w:ascii="Calibri" w:hAnsi="Calibri" w:cs="Calibri"/>
                <w:b/>
                <w:bCs/>
                <w:lang w:val="en-GB"/>
              </w:rPr>
              <w:t xml:space="preserve">Main source of information: </w:t>
            </w:r>
          </w:p>
          <w:p w14:paraId="459D369B" w14:textId="449D9B44" w:rsidR="005B11D8" w:rsidRDefault="005B11D8" w:rsidP="005B11D8">
            <w:pPr>
              <w:spacing w:after="120" w:line="276" w:lineRule="auto"/>
              <w:ind w:left="412" w:hanging="425"/>
              <w:contextualSpacing/>
              <w:rPr>
                <w:rFonts w:ascii="Calibri" w:hAnsi="Calibri" w:cs="Calibri"/>
                <w:lang w:val="en-GB"/>
              </w:rPr>
            </w:pPr>
            <w:r>
              <w:rPr>
                <w:rFonts w:ascii="Calibri" w:hAnsi="Calibri" w:cs="Calibri"/>
                <w:b/>
                <w:bCs/>
                <w:lang w:val="en-GB"/>
              </w:rPr>
              <w:t>2</w:t>
            </w:r>
            <w:r w:rsidRPr="00F66C15">
              <w:rPr>
                <w:rFonts w:ascii="Calibri" w:hAnsi="Calibri" w:cs="Calibri"/>
                <w:b/>
                <w:bCs/>
                <w:lang w:val="en-GB"/>
              </w:rPr>
              <w:t>.</w:t>
            </w:r>
            <w:r>
              <w:rPr>
                <w:rFonts w:ascii="Calibri" w:hAnsi="Calibri" w:cs="Calibri"/>
                <w:lang w:val="en-GB"/>
              </w:rPr>
              <w:t xml:space="preserve"> </w:t>
            </w:r>
            <w:r w:rsidRPr="005F1C80">
              <w:rPr>
                <w:rFonts w:ascii="Calibri" w:hAnsi="Calibri" w:cs="Calibri"/>
                <w:lang w:val="en-GB"/>
              </w:rPr>
              <w:t>Assessment derived from third party assessment</w:t>
            </w:r>
          </w:p>
          <w:p w14:paraId="1B7C7BE3" w14:textId="77777777" w:rsidR="005B11D8" w:rsidRPr="003C6090" w:rsidRDefault="005B11D8" w:rsidP="005B11D8">
            <w:pPr>
              <w:spacing w:after="120" w:line="276" w:lineRule="auto"/>
              <w:ind w:left="412" w:hanging="425"/>
              <w:contextualSpacing/>
              <w:rPr>
                <w:rFonts w:ascii="Calibri" w:hAnsi="Calibri" w:cs="Calibri"/>
                <w:lang w:val="en-GB"/>
              </w:rPr>
            </w:pPr>
          </w:p>
          <w:p w14:paraId="1F2CF0DF" w14:textId="2C1D2D9D" w:rsidR="005B11D8" w:rsidRPr="00F66C15" w:rsidRDefault="005B11D8" w:rsidP="005B11D8">
            <w:pPr>
              <w:spacing w:after="120"/>
              <w:rPr>
                <w:rFonts w:ascii="Calibri" w:hAnsi="Calibri" w:cs="Calibri"/>
                <w:b/>
                <w:bCs/>
                <w:lang w:val="en-GB"/>
              </w:rPr>
            </w:pPr>
            <w:r>
              <w:rPr>
                <w:rFonts w:ascii="Calibri" w:hAnsi="Calibri" w:cs="Calibri"/>
                <w:b/>
                <w:bCs/>
                <w:lang w:val="en-GB"/>
              </w:rPr>
              <w:t xml:space="preserve">Assessment is based upon: </w:t>
            </w:r>
          </w:p>
          <w:p w14:paraId="19095043" w14:textId="6674D329" w:rsidR="005B11D8" w:rsidRPr="005F1C80" w:rsidRDefault="005B11D8" w:rsidP="005B11D8">
            <w:pPr>
              <w:pStyle w:val="ListParagraph"/>
              <w:numPr>
                <w:ilvl w:val="0"/>
                <w:numId w:val="20"/>
              </w:numPr>
              <w:spacing w:after="120"/>
            </w:pPr>
            <w:r w:rsidRPr="005F1C80">
              <w:t>based mainly on extrapolation from a limited amount of data (e.g. other predictive models or extrapolation using less complete sample of occurrence and environmental data);</w:t>
            </w:r>
          </w:p>
        </w:tc>
      </w:tr>
      <w:tr w:rsidR="005B11D8" w:rsidRPr="00B14177" w14:paraId="2BE69259" w14:textId="77777777" w:rsidTr="41889EA1">
        <w:tc>
          <w:tcPr>
            <w:tcW w:w="2451" w:type="dxa"/>
            <w:hideMark/>
          </w:tcPr>
          <w:p w14:paraId="2F994D12" w14:textId="77777777" w:rsidR="005B11D8" w:rsidRDefault="005B11D8" w:rsidP="005B11D8">
            <w:pPr>
              <w:spacing w:after="120"/>
              <w:jc w:val="center"/>
              <w:rPr>
                <w:b/>
                <w:bCs/>
                <w:lang w:val="en-GB"/>
              </w:rPr>
            </w:pPr>
            <w:r>
              <w:rPr>
                <w:b/>
                <w:bCs/>
                <w:lang w:val="en-GB"/>
              </w:rPr>
              <w:t>AUDIT TRAIL</w:t>
            </w:r>
          </w:p>
          <w:p w14:paraId="7F86086B" w14:textId="77777777" w:rsidR="005B11D8" w:rsidRDefault="005B11D8" w:rsidP="005B11D8">
            <w:pPr>
              <w:spacing w:after="120"/>
              <w:jc w:val="center"/>
              <w:rPr>
                <w:b/>
                <w:bCs/>
                <w:lang w:val="en-GB"/>
              </w:rPr>
            </w:pPr>
            <w:r>
              <w:rPr>
                <w:b/>
                <w:bCs/>
                <w:lang w:val="en-GB"/>
              </w:rPr>
              <w:t xml:space="preserve">Optional. </w:t>
            </w:r>
          </w:p>
          <w:p w14:paraId="5177C7D1" w14:textId="77777777" w:rsidR="005B11D8" w:rsidRDefault="005B11D8" w:rsidP="005B11D8">
            <w:pPr>
              <w:spacing w:after="120"/>
              <w:jc w:val="center"/>
              <w:rPr>
                <w:b/>
                <w:bCs/>
                <w:lang w:val="en-GB"/>
              </w:rPr>
            </w:pPr>
            <w:r>
              <w:rPr>
                <w:b/>
                <w:bCs/>
                <w:lang w:val="en-GB"/>
              </w:rPr>
              <w:t>No word limit</w:t>
            </w:r>
          </w:p>
          <w:p w14:paraId="272E86CE" w14:textId="675A25B1" w:rsidR="005B11D8" w:rsidRDefault="005B11D8" w:rsidP="005B11D8">
            <w:pPr>
              <w:spacing w:after="120"/>
              <w:jc w:val="center"/>
              <w:rPr>
                <w:b/>
                <w:bCs/>
                <w:lang w:val="en-GB"/>
              </w:rPr>
            </w:pPr>
            <w:r>
              <w:rPr>
                <w:b/>
                <w:bCs/>
                <w:lang w:val="en-GB"/>
              </w:rPr>
              <w:t>Archived</w:t>
            </w:r>
          </w:p>
        </w:tc>
        <w:tc>
          <w:tcPr>
            <w:tcW w:w="7892" w:type="dxa"/>
          </w:tcPr>
          <w:p w14:paraId="3EF64974" w14:textId="77777777" w:rsidR="005B11D8" w:rsidRPr="00B14177" w:rsidRDefault="005B11D8" w:rsidP="005B11D8">
            <w:pPr>
              <w:spacing w:after="120"/>
              <w:jc w:val="center"/>
              <w:rPr>
                <w:b/>
                <w:bCs/>
                <w:lang w:val="en-GB"/>
              </w:rPr>
            </w:pPr>
            <w:r w:rsidRPr="00B14177">
              <w:rPr>
                <w:b/>
                <w:bCs/>
                <w:lang w:val="en-GB"/>
              </w:rPr>
              <w:t xml:space="preserve">Additional Evidence and Information </w:t>
            </w:r>
          </w:p>
          <w:p w14:paraId="096CBEF6" w14:textId="77777777" w:rsidR="005B11D8" w:rsidRPr="00B14177" w:rsidRDefault="005B11D8" w:rsidP="005B11D8">
            <w:pPr>
              <w:spacing w:after="120"/>
              <w:jc w:val="center"/>
              <w:rPr>
                <w:lang w:val="en-GB"/>
              </w:rPr>
            </w:pPr>
            <w:r w:rsidRPr="00B14177">
              <w:rPr>
                <w:lang w:val="en-GB"/>
              </w:rPr>
              <w:t>Please insert below any relevant additional evidence and information that provides essential background and rationale to the assessments above. Include citations of the sources of evidence and information and provide full references in the relevant section below</w:t>
            </w:r>
          </w:p>
        </w:tc>
      </w:tr>
      <w:tr w:rsidR="005B11D8" w:rsidRPr="00B14177" w14:paraId="3793E2E7" w14:textId="77777777" w:rsidTr="41889EA1">
        <w:tc>
          <w:tcPr>
            <w:tcW w:w="2451" w:type="dxa"/>
            <w:hideMark/>
          </w:tcPr>
          <w:p w14:paraId="478935E6" w14:textId="77777777" w:rsidR="005B11D8" w:rsidRDefault="005B11D8" w:rsidP="005B11D8">
            <w:pPr>
              <w:spacing w:after="120"/>
            </w:pPr>
            <w:r>
              <w:t>Assessment methods</w:t>
            </w:r>
          </w:p>
          <w:p w14:paraId="75E5A306" w14:textId="77777777" w:rsidR="005B11D8" w:rsidRDefault="005B11D8" w:rsidP="005B11D8">
            <w:pPr>
              <w:spacing w:after="120"/>
            </w:pPr>
            <w:r>
              <w:lastRenderedPageBreak/>
              <w:t>(additional information)</w:t>
            </w:r>
          </w:p>
        </w:tc>
        <w:tc>
          <w:tcPr>
            <w:tcW w:w="7892" w:type="dxa"/>
          </w:tcPr>
          <w:p w14:paraId="05AC21A8" w14:textId="0DA1EDB1" w:rsidR="005B11D8" w:rsidRPr="00B14177" w:rsidRDefault="005B11D8" w:rsidP="005B11D8">
            <w:pPr>
              <w:spacing w:after="120"/>
              <w:rPr>
                <w:lang w:val="en-GB"/>
              </w:rPr>
            </w:pPr>
            <w:r w:rsidRPr="00B14177">
              <w:rPr>
                <w:lang w:val="en-GB"/>
              </w:rPr>
              <w:lastRenderedPageBreak/>
              <w:t xml:space="preserve"> </w:t>
            </w:r>
            <w:r>
              <w:rPr>
                <w:lang w:val="en-GB"/>
              </w:rPr>
              <w:t xml:space="preserve">Information used for this status assessment comes from different sources: (1) several studies published since the last status assessment, plus previous studies that are still relevant (see list of references below); (2) published and </w:t>
            </w:r>
            <w:r>
              <w:rPr>
                <w:lang w:val="en-GB"/>
              </w:rPr>
              <w:lastRenderedPageBreak/>
              <w:t xml:space="preserve">unpublished technical reports; (3) information compiled in legislation texts, such as species action plans, that incorporate published information and expert assessment; (4) sparse, non-published information; (5) expert assessment. </w:t>
            </w:r>
          </w:p>
        </w:tc>
      </w:tr>
      <w:tr w:rsidR="005B11D8" w:rsidRPr="00B14177" w14:paraId="08BAADBE" w14:textId="77777777" w:rsidTr="41889EA1">
        <w:tc>
          <w:tcPr>
            <w:tcW w:w="2451" w:type="dxa"/>
            <w:hideMark/>
          </w:tcPr>
          <w:p w14:paraId="3F748C96" w14:textId="77777777" w:rsidR="005B11D8" w:rsidRPr="00B14177" w:rsidRDefault="005B11D8" w:rsidP="005B11D8">
            <w:pPr>
              <w:spacing w:after="120"/>
              <w:rPr>
                <w:lang w:val="en-GB"/>
              </w:rPr>
            </w:pPr>
            <w:r w:rsidRPr="00B14177">
              <w:rPr>
                <w:lang w:val="en-GB"/>
              </w:rPr>
              <w:lastRenderedPageBreak/>
              <w:t>Geographical range and distribution (additional evidence &amp; information)</w:t>
            </w:r>
          </w:p>
        </w:tc>
        <w:tc>
          <w:tcPr>
            <w:tcW w:w="7892" w:type="dxa"/>
          </w:tcPr>
          <w:p w14:paraId="76E0848B" w14:textId="79B76AAE" w:rsidR="005B11D8" w:rsidRDefault="005B11D8" w:rsidP="005B11D8">
            <w:pPr>
              <w:spacing w:after="120"/>
              <w:rPr>
                <w:rFonts w:ascii="Calibri" w:hAnsi="Calibri" w:cs="Calibri"/>
                <w:lang w:val="en-GB"/>
              </w:rPr>
            </w:pPr>
            <w:r w:rsidRPr="36EB0C92">
              <w:rPr>
                <w:rFonts w:ascii="Calibri" w:hAnsi="Calibri" w:cs="Calibri"/>
                <w:lang w:val="en-GB"/>
              </w:rPr>
              <w:t xml:space="preserve">As described above, the picture regarding the non-breeding distribution range in the OSPAR Area remains similar to that described in the background document (OSPAR, 2009). However, this has been refined by several studies published within the last 10 years, most relevant those based on tracking information. Led by Guilford et al. (2012), who first described the movements of adult birds from SW Mallorca using geolocators (GLSs), it is also worth mentioning a second paper with equivalent information from W Ibiza (Pérez-Roda et al., 2017), both showing similar distribution patterns in the OSPAR Area, and therefore suggesting that segregation between birds from different colonies is not relevant in the non-breeding areas. </w:t>
            </w:r>
          </w:p>
          <w:p w14:paraId="752D47C5" w14:textId="5571F0A3" w:rsidR="005B11D8" w:rsidRDefault="005B11D8" w:rsidP="005B11D8">
            <w:pPr>
              <w:spacing w:line="257" w:lineRule="auto"/>
              <w:rPr>
                <w:rStyle w:val="Hyperlink"/>
                <w:rFonts w:ascii="Calibri" w:eastAsia="Calibri" w:hAnsi="Calibri" w:cs="Calibri"/>
                <w:sz w:val="22"/>
                <w:szCs w:val="22"/>
                <w:lang w:val="en-GB"/>
              </w:rPr>
            </w:pPr>
            <w:r w:rsidRPr="36EB0C92">
              <w:rPr>
                <w:rFonts w:ascii="Calibri" w:eastAsia="Calibri" w:hAnsi="Calibri" w:cs="Calibri"/>
                <w:sz w:val="22"/>
                <w:szCs w:val="22"/>
                <w:lang w:val="en-GB"/>
              </w:rPr>
              <w:t>A habitat modelling was performed in the frame of the French National Action Plan for the Balearic Shearwater, leading to updated comprehensive distribution maps in French waters. This model was developed using data collected at sea through standardized protocols between 2004 and 2018, undertaken by offshore windfarms projects, fishing resources surveys, MPAs (Le Bras et al., 2019).</w:t>
            </w:r>
            <w:r w:rsidRPr="02465285">
              <w:rPr>
                <w:rFonts w:ascii="Calibri" w:eastAsia="Calibri" w:hAnsi="Calibri" w:cs="Calibri"/>
                <w:sz w:val="22"/>
                <w:szCs w:val="22"/>
                <w:lang w:val="en-GB"/>
              </w:rPr>
              <w:t xml:space="preserve"> </w:t>
            </w:r>
          </w:p>
          <w:p w14:paraId="2C02B45D" w14:textId="712571A4" w:rsidR="005B11D8" w:rsidRDefault="005B11D8" w:rsidP="005B11D8">
            <w:pPr>
              <w:spacing w:line="257" w:lineRule="auto"/>
              <w:rPr>
                <w:rStyle w:val="Hyperlink"/>
                <w:rFonts w:ascii="Calibri" w:eastAsia="Calibri" w:hAnsi="Calibri" w:cs="Calibri"/>
                <w:sz w:val="22"/>
                <w:szCs w:val="22"/>
                <w:lang w:val="en-GB"/>
              </w:rPr>
            </w:pPr>
            <w:r w:rsidRPr="02465285">
              <w:rPr>
                <w:rFonts w:ascii="Calibri" w:eastAsia="Calibri" w:hAnsi="Calibri" w:cs="Calibri"/>
                <w:sz w:val="22"/>
                <w:szCs w:val="22"/>
                <w:lang w:val="en-GB"/>
              </w:rPr>
              <w:t>Also as part of BirdLife partners in Spain, Portugal and France joint project Marine Bird Oil Map, the species’ distribution was modelled in these three countries to produce a sensitivity map for oil spills:</w:t>
            </w:r>
          </w:p>
          <w:p w14:paraId="18FC1F22" w14:textId="63B890BE" w:rsidR="005B11D8" w:rsidRDefault="006B5E46" w:rsidP="005B11D8">
            <w:pPr>
              <w:spacing w:line="257" w:lineRule="auto"/>
            </w:pPr>
            <w:hyperlink r:id="rId21" w:history="1">
              <w:r w:rsidR="005B11D8" w:rsidRPr="02465285">
                <w:rPr>
                  <w:rStyle w:val="Hyperlink"/>
                  <w:rFonts w:ascii="Calibri" w:eastAsia="Calibri" w:hAnsi="Calibri" w:cs="Calibri"/>
                  <w:sz w:val="22"/>
                  <w:szCs w:val="22"/>
                  <w:lang w:val="en-GB"/>
                </w:rPr>
                <w:t>https://seo.org/wp-content/uploads/2019/09/LaymansReport_v12_FINAL_OK.pdf</w:t>
              </w:r>
            </w:hyperlink>
          </w:p>
          <w:p w14:paraId="3A95A4E3" w14:textId="77777777" w:rsidR="005B11D8" w:rsidRDefault="005B11D8" w:rsidP="005B11D8">
            <w:pPr>
              <w:spacing w:line="257" w:lineRule="auto"/>
              <w:rPr>
                <w:rStyle w:val="Hyperlink"/>
                <w:rFonts w:ascii="Calibri" w:eastAsia="Calibri" w:hAnsi="Calibri" w:cs="Calibri"/>
                <w:sz w:val="22"/>
                <w:szCs w:val="22"/>
                <w:lang w:val="en-GB"/>
              </w:rPr>
            </w:pPr>
          </w:p>
          <w:p w14:paraId="75423A12" w14:textId="46C0872F" w:rsidR="005B11D8" w:rsidRPr="009829EF" w:rsidRDefault="005B11D8" w:rsidP="005B11D8">
            <w:pPr>
              <w:spacing w:after="120"/>
              <w:rPr>
                <w:rFonts w:ascii="Calibri" w:hAnsi="Calibri" w:cs="Calibri"/>
                <w:lang w:val="en-GB"/>
              </w:rPr>
            </w:pPr>
            <w:r>
              <w:rPr>
                <w:rFonts w:ascii="Calibri" w:hAnsi="Calibri" w:cs="Calibri"/>
                <w:lang w:val="en-GB"/>
              </w:rPr>
              <w:t xml:space="preserve">There has also been increasing information from UK and Irish waters, with new studies based on boat-based surveys as well as coastal observations (Jones et al., 2014; Phillips et al., 2021). These studies show the regular presence of Balearic shearwaters in UK and Irish waters. However, their abundance is still very low compared to that of birds off NW and W France, and (specially) W Iberia. Hence, even if there has been an increase (Wynn et al, 2007; Luczak et al. 2010 - though see Votier et al., 2008, who suggested the alternative explanation of increased observer effort and attention), the point here is if this increase is relevant as to have a major influence on the species dynamics in the OSPAR region. Related to this, the lack of evidence that tracked breeding birds reach UK waters has led some authors to suggest that birds occurring there were juveniles or immatures (e.g. Phillips et al. 2021). However, given the relative little proportion of birds present in the area compared to France, Spain and Portugal, it might just be a problem of small sample size. Further information on tracking, both of adults from different colonies, and of juveniles, is desirable to disentangle all these doubts. </w:t>
            </w:r>
          </w:p>
        </w:tc>
      </w:tr>
      <w:tr w:rsidR="005B11D8" w:rsidRPr="00B14177" w14:paraId="39DAD946" w14:textId="77777777" w:rsidTr="41889EA1">
        <w:tc>
          <w:tcPr>
            <w:tcW w:w="2451" w:type="dxa"/>
            <w:hideMark/>
          </w:tcPr>
          <w:p w14:paraId="7CA80665" w14:textId="77777777" w:rsidR="005B11D8" w:rsidRDefault="005B11D8" w:rsidP="005B11D8">
            <w:pPr>
              <w:spacing w:after="120"/>
              <w:rPr>
                <w:lang w:val="fr-FR"/>
              </w:rPr>
            </w:pPr>
            <w:r>
              <w:rPr>
                <w:lang w:val="fr-FR"/>
              </w:rPr>
              <w:t>Population/abundance (species)</w:t>
            </w:r>
          </w:p>
          <w:p w14:paraId="550A4F9E" w14:textId="77777777" w:rsidR="005B11D8" w:rsidRDefault="005B11D8" w:rsidP="005B11D8">
            <w:pPr>
              <w:spacing w:after="120"/>
              <w:rPr>
                <w:lang w:val="en-GB"/>
              </w:rPr>
            </w:pPr>
            <w:r w:rsidRPr="00B14177">
              <w:rPr>
                <w:lang w:val="en-GB"/>
              </w:rPr>
              <w:t>(additional evidence &amp; information)</w:t>
            </w:r>
          </w:p>
        </w:tc>
        <w:tc>
          <w:tcPr>
            <w:tcW w:w="7892" w:type="dxa"/>
          </w:tcPr>
          <w:p w14:paraId="3DD3CE8E" w14:textId="72354752" w:rsidR="005B11D8" w:rsidRDefault="005B11D8" w:rsidP="005B11D8">
            <w:pPr>
              <w:spacing w:after="120"/>
              <w:rPr>
                <w:rFonts w:ascii="Calibri" w:hAnsi="Calibri" w:cs="Calibri"/>
                <w:lang w:val="en-GB"/>
              </w:rPr>
            </w:pPr>
            <w:r w:rsidRPr="5A8DD721">
              <w:rPr>
                <w:rFonts w:ascii="Calibri" w:hAnsi="Calibri" w:cs="Calibri"/>
                <w:lang w:val="en-GB"/>
              </w:rPr>
              <w:t xml:space="preserve">The last breeding population review was compiled for ACAP and sets the population estimate at about 3000 breeding pairs (Arcos et al., 2017). However, no dedicated, exhaustive count has been conducted in most colonies for well over a decade, and even old counts were often based on indirect methods, subject to strong bias. It’s desirable to update this information, and to consolidate monitoring programmes that ensure the collection of demographic information (breeding success, but also mark-recapture methods) in a handful of selected, representative sites. These sites (full colonies or sections) should </w:t>
            </w:r>
            <w:r w:rsidRPr="5A8DD721">
              <w:rPr>
                <w:rFonts w:ascii="Calibri" w:hAnsi="Calibri" w:cs="Calibri"/>
                <w:lang w:val="en-GB"/>
              </w:rPr>
              <w:lastRenderedPageBreak/>
              <w:t xml:space="preserve">also be counted annually to have a direct infer of trends. For now, the most reliable trends, despite also being subject to errors, are based on demographic modelling of two colonies with long term monitoring, in SW Mallorca (Genovart et al., 2016) and W Ibiza (Genovart et al., 2020). Both cases gave the same picture: low survival rate (0.81) being the main driver of a declining trend of -14% per year. The extinction risk estimated at a mean of 60 years was based on an optimistic assumption that the number of mature females was of 7200, which would be more consistent with the numbers estimated at sea for the whole population, around 25,000 (Arcos et al., 2012; Arroyo et al., 2016), but seems unrealistic with the existing knowledge on the breeding grounds. The alternative explanation of a large floating population may not be discarded (e.g. Carneiro et al. 2020). </w:t>
            </w:r>
          </w:p>
          <w:p w14:paraId="20FB1E51" w14:textId="0C5BCAC5" w:rsidR="005B11D8" w:rsidRDefault="005B11D8" w:rsidP="005B11D8">
            <w:pPr>
              <w:spacing w:after="120"/>
              <w:rPr>
                <w:rFonts w:ascii="Calibri" w:hAnsi="Calibri" w:cs="Calibri"/>
                <w:lang w:val="en-GB"/>
              </w:rPr>
            </w:pPr>
            <w:r w:rsidRPr="5A8DD721">
              <w:rPr>
                <w:rFonts w:ascii="Calibri" w:hAnsi="Calibri" w:cs="Calibri"/>
                <w:lang w:val="en-GB"/>
              </w:rPr>
              <w:t>In the OSPAR Area it’s also difficult to establish trends, particularly as there have also been shifts in congregation areas (Yésou, 2003; Wynn et al., 2007; Jones et al., 2014; Phillips et al., 2021), while historical information is not systematic in the major non-breeding grounds off W Iberia.  However, coastal counts in Portugal from 2009 to 2019 suggest a decline also in this non-breeding stronghold (Oliveira in IUCN assessment 2020), while winter counts in the Spanish Mediterranean also show a clear decline (Gutiérrez in in IUCN assessment 2020).</w:t>
            </w:r>
          </w:p>
          <w:p w14:paraId="72A32A2B" w14:textId="447C626F" w:rsidR="005B11D8" w:rsidRDefault="005B11D8" w:rsidP="005B11D8">
            <w:pPr>
              <w:spacing w:after="120"/>
              <w:rPr>
                <w:rFonts w:ascii="Calibri" w:hAnsi="Calibri" w:cs="Calibri"/>
                <w:lang w:val="en-GB"/>
              </w:rPr>
            </w:pPr>
            <w:r w:rsidRPr="5A8DD721">
              <w:rPr>
                <w:rFonts w:ascii="Calibri" w:hAnsi="Calibri" w:cs="Calibri"/>
                <w:lang w:val="en-GB"/>
              </w:rPr>
              <w:t xml:space="preserve">Nevertheless, numbers estimated at sea seem high compared to the breeding population and suggest a large floating population, that could partially hide the decline of the breeding population. An underestimation of the breeding population at the known breeding colonies cannot be disregarded, although the current information available makes difficult to assume such a bias. The existence of unknown breeding sites might also be a possibility, although available evidence do not suggest that any large colonies might have been overlooked. </w:t>
            </w:r>
          </w:p>
          <w:p w14:paraId="079D5537" w14:textId="65DC239E" w:rsidR="005B11D8" w:rsidRPr="00451080" w:rsidRDefault="005B11D8" w:rsidP="005B11D8">
            <w:pPr>
              <w:spacing w:after="120"/>
              <w:rPr>
                <w:rFonts w:ascii="Calibri" w:hAnsi="Calibri" w:cs="Calibri"/>
                <w:lang w:val="en-US"/>
              </w:rPr>
            </w:pPr>
            <w:r w:rsidRPr="5A8DD721">
              <w:rPr>
                <w:rFonts w:ascii="Calibri" w:hAnsi="Calibri" w:cs="Calibri"/>
                <w:lang w:val="en-US"/>
              </w:rPr>
              <w:t>A recent paper (Martín et al., 2019) suggested that the global population of Balearic shearwaters was recovering in recent years, based on information of the post-breeding passage through the Strait of Gibraltar. However, this information has many potential biases, and seems to contradict other evidence. First, the paper does not present raw information. Previous raw data available from Gibraltar counts indicated a constant decline from 2007 through 2012, and only the last 2 years sampled (2017 and 2018), when the scheme changed from trained observers to volunteers, did a change in tendency (according to modelled information) apparently arise. This could partly be a model artifact, as argued by Padget ( Guilford (in IUCN assessment 2020). Moreover, the potential effect of birds re-entering the Mediterranean after leaving it was not regarded, while this seems to be common and, most importantly, to change in frequency between years (Padget &amp; Guilford in IUCN assessment 2020).</w:t>
            </w:r>
          </w:p>
        </w:tc>
      </w:tr>
      <w:tr w:rsidR="005B11D8" w:rsidRPr="00B14177" w14:paraId="42F3C1CC" w14:textId="77777777" w:rsidTr="41889EA1">
        <w:tc>
          <w:tcPr>
            <w:tcW w:w="2451" w:type="dxa"/>
            <w:hideMark/>
          </w:tcPr>
          <w:p w14:paraId="1BCE3869" w14:textId="77777777" w:rsidR="005B11D8" w:rsidRDefault="005B11D8" w:rsidP="005B11D8">
            <w:pPr>
              <w:spacing w:after="120"/>
            </w:pPr>
            <w:r>
              <w:lastRenderedPageBreak/>
              <w:t xml:space="preserve">Condition </w:t>
            </w:r>
          </w:p>
          <w:p w14:paraId="5156CFC9" w14:textId="77777777" w:rsidR="005B11D8" w:rsidRDefault="005B11D8" w:rsidP="005B11D8">
            <w:pPr>
              <w:spacing w:after="120"/>
            </w:pPr>
            <w:r>
              <w:t>(additional evidence &amp; information)</w:t>
            </w:r>
          </w:p>
        </w:tc>
        <w:tc>
          <w:tcPr>
            <w:tcW w:w="7892" w:type="dxa"/>
          </w:tcPr>
          <w:p w14:paraId="13A15045" w14:textId="498A0637" w:rsidR="005B11D8" w:rsidRDefault="005B11D8" w:rsidP="005B11D8">
            <w:pPr>
              <w:spacing w:after="120"/>
              <w:rPr>
                <w:rFonts w:ascii="Calibri" w:hAnsi="Calibri" w:cs="Calibri"/>
                <w:lang w:val="en-GB"/>
              </w:rPr>
            </w:pPr>
            <w:r>
              <w:rPr>
                <w:rFonts w:ascii="Calibri" w:hAnsi="Calibri" w:cs="Calibri"/>
                <w:lang w:val="en-GB"/>
              </w:rPr>
              <w:t xml:space="preserve">Ongoing monitoring is currently conducted on the basis of independent initiatives, supported by different funds, in SW Mallorca (Dragonera &amp; Sa Cella by Oxford University; Conills de Malgrats by IRBI), W Ibiza (SEO/BirdLife &amp; IRBI), and Menorca (SEO/BirdLife &amp; IRBI). Most of these colonies are free of predators, except Menorca, where rats and even weasels and occasionally cats are present. The number of monitored nests is relatively small (15-40), but </w:t>
            </w:r>
            <w:r>
              <w:rPr>
                <w:rFonts w:ascii="Calibri" w:hAnsi="Calibri" w:cs="Calibri"/>
                <w:lang w:val="en-GB"/>
              </w:rPr>
              <w:lastRenderedPageBreak/>
              <w:t xml:space="preserve">breeding performance does not seem a major concern in most years, with values usually around 0.6, even with cases of predation documented in Menorca. </w:t>
            </w:r>
          </w:p>
          <w:p w14:paraId="0A6E4257" w14:textId="729250E1" w:rsidR="005B11D8" w:rsidRPr="000F735E" w:rsidRDefault="005B11D8" w:rsidP="005B11D8">
            <w:pPr>
              <w:spacing w:after="120"/>
              <w:rPr>
                <w:rFonts w:ascii="Calibri" w:hAnsi="Calibri" w:cs="Calibri"/>
                <w:lang w:val="en-GB"/>
              </w:rPr>
            </w:pPr>
          </w:p>
        </w:tc>
      </w:tr>
      <w:tr w:rsidR="005B11D8" w:rsidRPr="00B14177" w14:paraId="70EE87AE" w14:textId="77777777" w:rsidTr="41889EA1">
        <w:tc>
          <w:tcPr>
            <w:tcW w:w="2451" w:type="dxa"/>
            <w:hideMark/>
          </w:tcPr>
          <w:p w14:paraId="1C5E7FCF" w14:textId="77777777" w:rsidR="005B11D8" w:rsidRPr="00B14177" w:rsidRDefault="005B11D8" w:rsidP="005B11D8">
            <w:pPr>
              <w:spacing w:after="120"/>
              <w:rPr>
                <w:lang w:val="en-GB"/>
              </w:rPr>
            </w:pPr>
            <w:r w:rsidRPr="00B14177">
              <w:rPr>
                <w:lang w:val="en-GB"/>
              </w:rPr>
              <w:lastRenderedPageBreak/>
              <w:t>Threats and impacts</w:t>
            </w:r>
          </w:p>
          <w:p w14:paraId="7059F3B9" w14:textId="77777777" w:rsidR="005B11D8" w:rsidRPr="00B14177" w:rsidRDefault="005B11D8" w:rsidP="005B11D8">
            <w:pPr>
              <w:spacing w:after="120"/>
              <w:rPr>
                <w:lang w:val="en-GB"/>
              </w:rPr>
            </w:pPr>
            <w:r w:rsidRPr="00B14177">
              <w:rPr>
                <w:lang w:val="en-GB"/>
              </w:rPr>
              <w:t>(additional evidence &amp; information)</w:t>
            </w:r>
          </w:p>
        </w:tc>
        <w:tc>
          <w:tcPr>
            <w:tcW w:w="7892" w:type="dxa"/>
          </w:tcPr>
          <w:p w14:paraId="3BBF1A19" w14:textId="4594E0B3" w:rsidR="005B11D8" w:rsidRPr="005F54D2" w:rsidRDefault="005B11D8" w:rsidP="005B11D8">
            <w:pPr>
              <w:spacing w:after="120"/>
              <w:rPr>
                <w:rFonts w:ascii="Calibri" w:eastAsia="Calibri" w:hAnsi="Calibri" w:cs="Calibri"/>
                <w:sz w:val="22"/>
                <w:szCs w:val="22"/>
                <w:lang w:val="en-GB"/>
              </w:rPr>
            </w:pPr>
            <w:r w:rsidRPr="5A8DD721">
              <w:rPr>
                <w:rFonts w:ascii="Calibri" w:hAnsi="Calibri" w:cs="Calibri"/>
                <w:lang w:val="en-GB"/>
              </w:rPr>
              <w:t xml:space="preserve">Fisheries bycatch deserves most attention within the OSPAR Area (as well as in the Mediterranean). It has been identified as the main threat at sea, and is believed to be more relevant than the presence of introduced predators in the colonies, particularly considering that not all colonies have predators (Arcos, 2011; Genovart et a., 2016). Focusing in the OSPAR Area, information on bycatch has improved, mainly for Portugal, where the Balearic shearwater was reported as the species most affected by bycatch, mostly by bottom/demersal longlines,   purse-seiners and gillnets (Oliveira et al., 2015). Bycatch in other OSPAR Regions might be easily overlooked, particularly if it is caused by small-scale fisheries, which are difficult to monitor (Oliveira et al., 2015). In the Mediterranean, where bycatch was for long suspected but supported by only tiny evidence, increasing information confirms this presage, with hundreds of birds reported only in NE Spain, largely caught by small-scale, polyvalent vessels when using longline (Cortés et al., 2017; Tarzia et al., 2017). Documenting this extent of bycatch has required years of collaborative work with fishermen, and might be easily overlooked otherwise, as monitoring small vessels is complex (Cortés et al., 2021). It is important to note that bycatch has been assessed as “unchanged” pressure as fishing practices causing bycatch have not significantly changed, although the perception of the problem has certainly increased. </w:t>
            </w:r>
            <w:r w:rsidRPr="5A8DD721">
              <w:rPr>
                <w:rFonts w:ascii="Calibri" w:eastAsia="Calibri" w:hAnsi="Calibri" w:cs="Calibri"/>
                <w:sz w:val="22"/>
                <w:szCs w:val="22"/>
                <w:lang w:val="en-GB"/>
              </w:rPr>
              <w:t>Interactions with fisheries characterisation studies are currently being implemented in France (5 sites in Atlantic, 1 site in the Mediterranean), in the framework of the National Action Plan (2021-2025). For UK, so far no evidence of bycatch has been collected (Northridge et al. 2020), although attention to potential occurrence should be kept, particularly on small-scale vessels which are often difficult to monitor and may easily overlook bycatch, as has previously occurred in other countries such as Spain and Portugal</w:t>
            </w:r>
          </w:p>
          <w:p w14:paraId="7AC15469" w14:textId="77777777" w:rsidR="005B11D8" w:rsidRDefault="005B11D8" w:rsidP="005B11D8">
            <w:pPr>
              <w:spacing w:after="120"/>
              <w:rPr>
                <w:rFonts w:ascii="Calibri" w:hAnsi="Calibri" w:cs="Calibri"/>
                <w:lang w:val="en-GB"/>
              </w:rPr>
            </w:pPr>
            <w:r w:rsidRPr="36EB0C92">
              <w:rPr>
                <w:rFonts w:ascii="Calibri" w:hAnsi="Calibri" w:cs="Calibri"/>
                <w:lang w:val="en-GB"/>
              </w:rPr>
              <w:t xml:space="preserve">Regarding pollution, oil spills still pose a major threat for the species, given its congregatory behaviour in coastal areas, which could lead to a major exposure in case of a spill overlapping with a major congregation. However, security measures and response protocols have improved, which should minimize the occurrence of spills. </w:t>
            </w:r>
          </w:p>
          <w:p w14:paraId="028ED915" w14:textId="7797A8BB" w:rsidR="005B11D8" w:rsidRDefault="005B11D8" w:rsidP="005B11D8">
            <w:pPr>
              <w:spacing w:after="120"/>
              <w:rPr>
                <w:rFonts w:ascii="Calibri" w:hAnsi="Calibri" w:cs="Calibri"/>
                <w:lang w:val="en-GB"/>
              </w:rPr>
            </w:pPr>
            <w:r w:rsidRPr="5A8DD721">
              <w:rPr>
                <w:rFonts w:ascii="Calibri" w:hAnsi="Calibri" w:cs="Calibri"/>
                <w:lang w:val="en-GB"/>
              </w:rPr>
              <w:t xml:space="preserve">Plastics also merit attention, given their exponential increase in the marine environment and the high prevalence of microplastics in the species (Codina et al., 2015). However, so far adverse effects have only been described in a handful of occasions in relation to ingestion of macroplastics (suffocation), specifically 3 birds found dead in Valencia (Spanish Mediterranean) (J. Jiménez, com. pers.). </w:t>
            </w:r>
          </w:p>
          <w:p w14:paraId="7DCF7FEB" w14:textId="2BBE953A" w:rsidR="005B11D8" w:rsidRDefault="005B11D8" w:rsidP="005B11D8">
            <w:pPr>
              <w:spacing w:after="120"/>
              <w:rPr>
                <w:rFonts w:ascii="Calibri" w:hAnsi="Calibri" w:cs="Calibri"/>
                <w:lang w:val="en-GB"/>
              </w:rPr>
            </w:pPr>
            <w:r w:rsidRPr="5A8DD721">
              <w:rPr>
                <w:rFonts w:ascii="Calibri" w:hAnsi="Calibri" w:cs="Calibri"/>
                <w:lang w:val="en-GB"/>
              </w:rPr>
              <w:t>Reduction of prey, both natural (small pelagic fish) and discards (which have been affected by the common fisheries policy on landing obligation) is also of concern. According to Meier et al. (2017), based on isotopic data, birds foraging off W Iberia largely rely on small pelagic fish, and would be more affected by fluctuations on this type of prey. On the other hand, birds visiting the French coasts tend to use a higher proportion of discards.</w:t>
            </w:r>
          </w:p>
          <w:p w14:paraId="1DA7CE43" w14:textId="739B43E1" w:rsidR="005B11D8" w:rsidRDefault="005B11D8" w:rsidP="005B11D8">
            <w:pPr>
              <w:spacing w:line="257" w:lineRule="auto"/>
              <w:rPr>
                <w:rFonts w:ascii="Calibri" w:eastAsia="Calibri" w:hAnsi="Calibri" w:cs="Calibri"/>
                <w:sz w:val="22"/>
                <w:szCs w:val="22"/>
                <w:lang w:val="en-GB"/>
              </w:rPr>
            </w:pPr>
            <w:r w:rsidRPr="5A8DD721">
              <w:rPr>
                <w:rFonts w:ascii="Calibri" w:eastAsia="Calibri" w:hAnsi="Calibri" w:cs="Calibri"/>
                <w:sz w:val="22"/>
                <w:szCs w:val="22"/>
                <w:lang w:val="en-GB"/>
              </w:rPr>
              <w:lastRenderedPageBreak/>
              <w:t>Disturbance caused by sport and leisure nautical activities may also have negative effects, due to the highly congregatory, coastal behaviour of the species.</w:t>
            </w:r>
          </w:p>
          <w:p w14:paraId="538015E5" w14:textId="35142E02" w:rsidR="005B11D8" w:rsidRDefault="005B11D8" w:rsidP="005B11D8">
            <w:pPr>
              <w:spacing w:after="120"/>
              <w:rPr>
                <w:rFonts w:ascii="Calibri" w:hAnsi="Calibri" w:cs="Calibri"/>
                <w:lang w:val="en-GB"/>
              </w:rPr>
            </w:pPr>
          </w:p>
          <w:p w14:paraId="1310B111" w14:textId="6967D1DA" w:rsidR="005B11D8" w:rsidRDefault="005B11D8" w:rsidP="005B11D8">
            <w:pPr>
              <w:spacing w:after="120"/>
              <w:rPr>
                <w:rFonts w:ascii="Calibri" w:hAnsi="Calibri" w:cs="Calibri"/>
                <w:lang w:val="en-GB"/>
              </w:rPr>
            </w:pPr>
            <w:r w:rsidRPr="5A8DD721">
              <w:rPr>
                <w:rFonts w:ascii="Calibri" w:hAnsi="Calibri" w:cs="Calibri"/>
                <w:lang w:val="en-GB"/>
              </w:rPr>
              <w:t xml:space="preserve">Climate change is thought to have prompted an expansion of the species’ range northwards, which might have implications on population dynamics (Wynn et al., 2007; Luckzak, 2011; but see Votier et al., 2008). </w:t>
            </w:r>
          </w:p>
          <w:p w14:paraId="45E80402" w14:textId="65F345A6" w:rsidR="005B11D8" w:rsidRPr="00EF0044" w:rsidRDefault="005B11D8" w:rsidP="005B11D8">
            <w:pPr>
              <w:spacing w:after="120"/>
              <w:rPr>
                <w:rFonts w:ascii="Calibri" w:hAnsi="Calibri" w:cs="Calibri"/>
                <w:lang w:val="en-GB"/>
              </w:rPr>
            </w:pPr>
            <w:r w:rsidRPr="5A8DD721">
              <w:rPr>
                <w:rFonts w:ascii="Calibri" w:hAnsi="Calibri" w:cs="Calibri"/>
                <w:lang w:val="en-GB"/>
              </w:rPr>
              <w:t xml:space="preserve">Finally, a potential, emerging threat is posed by offshore windfarm development, particularly with the incoming proliferation of floating turbines in relatively deep-water areas, which could affect negatively the already low survival rate of the species by causing collisions. Species such as shearwaters may have received relatively little attention regarding windfarm spatial planning, as there is the perception of these birds flying low, close to the water, most so with calm weather, when monitoring censuses to inform windfarm development processes are conducted. However, with strong winds these birds acquire buoyant, undulating flights, and may ascend several meters above the sea level, thus increasing the risk of collision. Information on flying heights, and more broadly on potential collision of shearwaters with windfarms, is essential to ensure the minimisation of impacts on the Balearic shearwater. </w:t>
            </w:r>
          </w:p>
        </w:tc>
      </w:tr>
      <w:tr w:rsidR="005B11D8" w:rsidRPr="00B14177" w14:paraId="5C29A8DF" w14:textId="77777777" w:rsidTr="41889EA1">
        <w:tc>
          <w:tcPr>
            <w:tcW w:w="2451" w:type="dxa"/>
            <w:hideMark/>
          </w:tcPr>
          <w:p w14:paraId="09D81EF1" w14:textId="77777777" w:rsidR="005B11D8" w:rsidRPr="00B14177" w:rsidRDefault="005B11D8" w:rsidP="005B11D8">
            <w:pPr>
              <w:spacing w:after="120"/>
              <w:rPr>
                <w:lang w:val="en-GB"/>
              </w:rPr>
            </w:pPr>
            <w:r w:rsidRPr="00B14177">
              <w:rPr>
                <w:lang w:val="en-GB"/>
              </w:rPr>
              <w:lastRenderedPageBreak/>
              <w:t>Measures that address key pressures from human activities or conserve the species/habitat</w:t>
            </w:r>
          </w:p>
          <w:p w14:paraId="4327B96D" w14:textId="77777777" w:rsidR="005B11D8" w:rsidRDefault="005B11D8" w:rsidP="005B11D8">
            <w:pPr>
              <w:spacing w:after="120"/>
            </w:pPr>
            <w:r>
              <w:t>(additional information)</w:t>
            </w:r>
          </w:p>
        </w:tc>
        <w:tc>
          <w:tcPr>
            <w:tcW w:w="7892" w:type="dxa"/>
          </w:tcPr>
          <w:p w14:paraId="66015513" w14:textId="08BC02F0" w:rsidR="005B11D8" w:rsidRPr="00BB3676" w:rsidRDefault="005B11D8" w:rsidP="005B11D8">
            <w:pPr>
              <w:spacing w:after="120"/>
              <w:rPr>
                <w:lang w:val="en-GB"/>
              </w:rPr>
            </w:pPr>
            <w:r>
              <w:rPr>
                <w:lang w:val="en-GB"/>
              </w:rPr>
              <w:t xml:space="preserve">Main issues to address would be the committed implementation of the species action plans, as well as the approval and also committed implementation of bycatch reduction plans. Management plans for MPAs should be in place as soon as possible, ensuring the involvement of all relevant sectors, including fishermen. Windfarm development require a careful planning paying particular attention to the Critically Endangered Balearic shearwater. </w:t>
            </w:r>
          </w:p>
        </w:tc>
      </w:tr>
      <w:tr w:rsidR="005B11D8" w:rsidRPr="00B14177" w14:paraId="6E13E77D" w14:textId="77777777" w:rsidTr="41889EA1">
        <w:tc>
          <w:tcPr>
            <w:tcW w:w="2451" w:type="dxa"/>
            <w:hideMark/>
          </w:tcPr>
          <w:p w14:paraId="45404D3A" w14:textId="77777777" w:rsidR="005B11D8" w:rsidRDefault="005B11D8" w:rsidP="005B11D8">
            <w:pPr>
              <w:spacing w:after="120"/>
            </w:pPr>
            <w:r>
              <w:t>Knowledge gaps (additional information)</w:t>
            </w:r>
          </w:p>
        </w:tc>
        <w:tc>
          <w:tcPr>
            <w:tcW w:w="7892" w:type="dxa"/>
          </w:tcPr>
          <w:p w14:paraId="4EDF7838" w14:textId="1407DD17" w:rsidR="005B11D8" w:rsidRDefault="005B11D8" w:rsidP="005B11D8">
            <w:pPr>
              <w:spacing w:after="120"/>
              <w:rPr>
                <w:rFonts w:ascii="Calibri" w:hAnsi="Calibri" w:cs="Calibri"/>
                <w:lang w:val="en-GB"/>
              </w:rPr>
            </w:pPr>
            <w:r w:rsidRPr="41489E35">
              <w:rPr>
                <w:rFonts w:ascii="Calibri" w:hAnsi="Calibri" w:cs="Calibri"/>
                <w:lang w:val="en-GB"/>
              </w:rPr>
              <w:t xml:space="preserve"> </w:t>
            </w:r>
          </w:p>
        </w:tc>
      </w:tr>
      <w:tr w:rsidR="005B11D8" w:rsidRPr="00B14177" w14:paraId="3281613B" w14:textId="77777777" w:rsidTr="41889EA1">
        <w:tc>
          <w:tcPr>
            <w:tcW w:w="2451" w:type="dxa"/>
            <w:hideMark/>
          </w:tcPr>
          <w:p w14:paraId="0CA49CE0" w14:textId="77777777" w:rsidR="005B11D8" w:rsidRDefault="005B11D8" w:rsidP="005B11D8">
            <w:pPr>
              <w:spacing w:after="120"/>
            </w:pPr>
            <w:r>
              <w:t xml:space="preserve">References </w:t>
            </w:r>
          </w:p>
        </w:tc>
        <w:tc>
          <w:tcPr>
            <w:tcW w:w="7892" w:type="dxa"/>
          </w:tcPr>
          <w:p w14:paraId="2222F799" w14:textId="40ECD5E3" w:rsidR="005B11D8" w:rsidRPr="005F1C80" w:rsidRDefault="00C455AA" w:rsidP="002672AC">
            <w:pPr>
              <w:rPr>
                <w:rFonts w:cstheme="minorHAnsi"/>
                <w:lang w:val="sv-SE"/>
              </w:rPr>
            </w:pPr>
            <w:r>
              <w:rPr>
                <w:rFonts w:cstheme="minorHAnsi"/>
                <w:lang w:val="sv-SE"/>
              </w:rPr>
              <w:t>See references above</w:t>
            </w:r>
          </w:p>
        </w:tc>
      </w:tr>
    </w:tbl>
    <w:p w14:paraId="2B35FA5A" w14:textId="77777777" w:rsidR="001C11C7" w:rsidRPr="00B14177" w:rsidRDefault="001C11C7" w:rsidP="00FD5760">
      <w:pPr>
        <w:rPr>
          <w:lang w:val="sv-SE"/>
        </w:rPr>
      </w:pPr>
    </w:p>
    <w:sectPr w:rsidR="001C11C7" w:rsidRPr="00B14177" w:rsidSect="00D824EE">
      <w:pgSz w:w="11906" w:h="16838"/>
      <w:pgMar w:top="1134" w:right="1134" w:bottom="1134" w:left="1134" w:header="709" w:footer="4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CC33B" w14:textId="77777777" w:rsidR="009A78C4" w:rsidRDefault="009A78C4" w:rsidP="005D2BAA">
      <w:pPr>
        <w:spacing w:after="0" w:line="240" w:lineRule="auto"/>
      </w:pPr>
      <w:r>
        <w:separator/>
      </w:r>
    </w:p>
  </w:endnote>
  <w:endnote w:type="continuationSeparator" w:id="0">
    <w:p w14:paraId="687C8342" w14:textId="77777777" w:rsidR="009A78C4" w:rsidRDefault="009A78C4" w:rsidP="005D2BAA">
      <w:pPr>
        <w:spacing w:after="0" w:line="240" w:lineRule="auto"/>
      </w:pPr>
      <w:r>
        <w:continuationSeparator/>
      </w:r>
    </w:p>
  </w:endnote>
  <w:endnote w:type="continuationNotice" w:id="1">
    <w:p w14:paraId="067521E9" w14:textId="77777777" w:rsidR="009A78C4" w:rsidRDefault="009A78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top w:w="57" w:type="dxa"/>
        <w:left w:w="0" w:type="dxa"/>
        <w:bottom w:w="57" w:type="dxa"/>
        <w:right w:w="0" w:type="dxa"/>
      </w:tblCellMar>
      <w:tblLook w:val="0000" w:firstRow="0" w:lastRow="0" w:firstColumn="0" w:lastColumn="0" w:noHBand="0" w:noVBand="0"/>
    </w:tblPr>
    <w:tblGrid>
      <w:gridCol w:w="3275"/>
      <w:gridCol w:w="3088"/>
      <w:gridCol w:w="3275"/>
    </w:tblGrid>
    <w:tr w:rsidR="00B14177" w:rsidRPr="005200B2" w14:paraId="28A843B9" w14:textId="77777777" w:rsidTr="00061D38">
      <w:trPr>
        <w:cantSplit/>
        <w:trHeight w:hRule="exact" w:val="284"/>
      </w:trPr>
      <w:tc>
        <w:tcPr>
          <w:tcW w:w="5000" w:type="pct"/>
          <w:gridSpan w:val="3"/>
          <w:tcBorders>
            <w:bottom w:val="single" w:sz="4" w:space="0" w:color="auto"/>
          </w:tcBorders>
        </w:tcPr>
        <w:p w14:paraId="07216EE7" w14:textId="77777777" w:rsidR="00B14177" w:rsidRPr="00FC1B75" w:rsidRDefault="00B14177" w:rsidP="00B14177">
          <w:pPr>
            <w:pStyle w:val="Footer"/>
            <w:jc w:val="right"/>
            <w:rPr>
              <w:rFonts w:cs="Arial"/>
              <w:sz w:val="20"/>
            </w:rPr>
          </w:pPr>
          <w:r w:rsidRPr="006D051B">
            <w:rPr>
              <w:rStyle w:val="PageNumber"/>
              <w:sz w:val="20"/>
            </w:rPr>
            <w:fldChar w:fldCharType="begin"/>
          </w:r>
          <w:r w:rsidRPr="006D051B">
            <w:rPr>
              <w:rStyle w:val="PageNumber"/>
              <w:sz w:val="20"/>
            </w:rPr>
            <w:instrText xml:space="preserve"> PAGE </w:instrText>
          </w:r>
          <w:r w:rsidRPr="006D051B">
            <w:rPr>
              <w:rStyle w:val="PageNumber"/>
              <w:sz w:val="20"/>
            </w:rPr>
            <w:fldChar w:fldCharType="separate"/>
          </w:r>
          <w:r w:rsidR="00DC55F6">
            <w:rPr>
              <w:rStyle w:val="PageNumber"/>
              <w:noProof/>
              <w:sz w:val="20"/>
            </w:rPr>
            <w:t>7</w:t>
          </w:r>
          <w:r w:rsidRPr="006D051B">
            <w:rPr>
              <w:rStyle w:val="PageNumber"/>
              <w:sz w:val="20"/>
            </w:rPr>
            <w:fldChar w:fldCharType="end"/>
          </w:r>
          <w:r w:rsidRPr="006D051B">
            <w:rPr>
              <w:rStyle w:val="PageNumber"/>
              <w:sz w:val="20"/>
            </w:rPr>
            <w:t xml:space="preserve"> of </w:t>
          </w:r>
          <w:r w:rsidRPr="006D051B">
            <w:rPr>
              <w:rStyle w:val="PageNumber"/>
              <w:sz w:val="20"/>
            </w:rPr>
            <w:fldChar w:fldCharType="begin"/>
          </w:r>
          <w:r w:rsidRPr="006D051B">
            <w:rPr>
              <w:rStyle w:val="PageNumber"/>
              <w:sz w:val="20"/>
            </w:rPr>
            <w:instrText xml:space="preserve"> NUMPAGES </w:instrText>
          </w:r>
          <w:r w:rsidRPr="006D051B">
            <w:rPr>
              <w:rStyle w:val="PageNumber"/>
              <w:sz w:val="20"/>
            </w:rPr>
            <w:fldChar w:fldCharType="separate"/>
          </w:r>
          <w:r w:rsidR="00DC55F6">
            <w:rPr>
              <w:rStyle w:val="PageNumber"/>
              <w:noProof/>
              <w:sz w:val="20"/>
            </w:rPr>
            <w:t>19</w:t>
          </w:r>
          <w:r w:rsidRPr="006D051B">
            <w:rPr>
              <w:rStyle w:val="PageNumber"/>
              <w:sz w:val="20"/>
            </w:rPr>
            <w:fldChar w:fldCharType="end"/>
          </w:r>
        </w:p>
      </w:tc>
    </w:tr>
    <w:tr w:rsidR="00B14177" w:rsidRPr="005200B2" w14:paraId="58C70213" w14:textId="77777777" w:rsidTr="00061D38">
      <w:trPr>
        <w:cantSplit/>
        <w:trHeight w:hRule="exact" w:val="284"/>
      </w:trPr>
      <w:tc>
        <w:tcPr>
          <w:tcW w:w="1699" w:type="pct"/>
          <w:tcBorders>
            <w:top w:val="single" w:sz="4" w:space="0" w:color="auto"/>
          </w:tcBorders>
        </w:tcPr>
        <w:p w14:paraId="5A3AE5B3" w14:textId="77777777" w:rsidR="00B14177" w:rsidRPr="00FC1B75" w:rsidRDefault="00B14177" w:rsidP="00B14177">
          <w:pPr>
            <w:pStyle w:val="Footer"/>
            <w:rPr>
              <w:rFonts w:cs="Arial"/>
              <w:sz w:val="20"/>
            </w:rPr>
          </w:pPr>
          <w:r w:rsidRPr="00FC1B75">
            <w:rPr>
              <w:rFonts w:cs="Arial"/>
              <w:sz w:val="20"/>
            </w:rPr>
            <w:t>OSPAR Commission</w:t>
          </w:r>
        </w:p>
      </w:tc>
      <w:tc>
        <w:tcPr>
          <w:tcW w:w="1602" w:type="pct"/>
          <w:tcBorders>
            <w:top w:val="single" w:sz="4" w:space="0" w:color="auto"/>
          </w:tcBorders>
        </w:tcPr>
        <w:p w14:paraId="208AE789" w14:textId="77777777" w:rsidR="00B14177" w:rsidRPr="00FC1B75" w:rsidRDefault="00B14177" w:rsidP="00B14177">
          <w:pPr>
            <w:tabs>
              <w:tab w:val="left" w:pos="272"/>
              <w:tab w:val="center" w:pos="2281"/>
              <w:tab w:val="left" w:pos="4096"/>
            </w:tabs>
            <w:spacing w:after="0" w:line="240" w:lineRule="auto"/>
            <w:ind w:left="-675"/>
            <w:jc w:val="center"/>
            <w:rPr>
              <w:sz w:val="20"/>
            </w:rPr>
          </w:pPr>
          <w:r w:rsidRPr="00FC1B75">
            <w:rPr>
              <w:sz w:val="20"/>
            </w:rPr>
            <w:tab/>
          </w:r>
        </w:p>
      </w:tc>
      <w:tc>
        <w:tcPr>
          <w:tcW w:w="1699" w:type="pct"/>
          <w:tcBorders>
            <w:top w:val="single" w:sz="4" w:space="0" w:color="auto"/>
          </w:tcBorders>
        </w:tcPr>
        <w:p w14:paraId="0BE12EA4" w14:textId="5C33F2F4" w:rsidR="00B14177" w:rsidRPr="00FC1B75" w:rsidRDefault="00B14177" w:rsidP="008C42EE">
          <w:pPr>
            <w:tabs>
              <w:tab w:val="left" w:pos="1292"/>
              <w:tab w:val="left" w:pos="1575"/>
            </w:tabs>
            <w:spacing w:after="0" w:line="240" w:lineRule="auto"/>
            <w:jc w:val="right"/>
            <w:rPr>
              <w:sz w:val="20"/>
            </w:rPr>
          </w:pPr>
        </w:p>
      </w:tc>
    </w:tr>
  </w:tbl>
  <w:p w14:paraId="699A2D58" w14:textId="77777777" w:rsidR="0073121E" w:rsidRDefault="007312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7BE10" w14:textId="77777777" w:rsidR="009A78C4" w:rsidRDefault="009A78C4" w:rsidP="005D2BAA">
      <w:pPr>
        <w:spacing w:after="0" w:line="240" w:lineRule="auto"/>
      </w:pPr>
      <w:r>
        <w:separator/>
      </w:r>
    </w:p>
  </w:footnote>
  <w:footnote w:type="continuationSeparator" w:id="0">
    <w:p w14:paraId="1F436CF7" w14:textId="77777777" w:rsidR="009A78C4" w:rsidRDefault="009A78C4" w:rsidP="005D2BAA">
      <w:pPr>
        <w:spacing w:after="0" w:line="240" w:lineRule="auto"/>
      </w:pPr>
      <w:r>
        <w:continuationSeparator/>
      </w:r>
    </w:p>
  </w:footnote>
  <w:footnote w:type="continuationNotice" w:id="1">
    <w:p w14:paraId="43F44A2F" w14:textId="77777777" w:rsidR="009A78C4" w:rsidRDefault="009A78C4">
      <w:pPr>
        <w:spacing w:after="0" w:line="240" w:lineRule="auto"/>
      </w:pPr>
    </w:p>
  </w:footnote>
  <w:footnote w:id="2">
    <w:p w14:paraId="14C1B055" w14:textId="77777777" w:rsidR="003342E6" w:rsidRPr="003D3DC4" w:rsidRDefault="003342E6" w:rsidP="003342E6">
      <w:pPr>
        <w:rPr>
          <w:rFonts w:eastAsia="Segoe UI" w:cstheme="minorHAnsi"/>
          <w:sz w:val="18"/>
          <w:szCs w:val="18"/>
        </w:rPr>
      </w:pPr>
      <w:r w:rsidRPr="003D3DC4">
        <w:rPr>
          <w:rFonts w:cstheme="minorHAnsi"/>
          <w:vertAlign w:val="superscript"/>
        </w:rPr>
        <w:t>[</w:t>
      </w:r>
      <w:r w:rsidRPr="003D3DC4">
        <w:rPr>
          <w:rFonts w:cstheme="minorHAnsi"/>
          <w:vertAlign w:val="superscript"/>
        </w:rPr>
        <w:footnoteRef/>
      </w:r>
      <w:r w:rsidRPr="003D3DC4">
        <w:rPr>
          <w:rFonts w:cstheme="minorHAnsi"/>
          <w:vertAlign w:val="superscript"/>
        </w:rPr>
        <w:t>]</w:t>
      </w:r>
      <w:r w:rsidRPr="003D3DC4">
        <w:rPr>
          <w:rFonts w:cstheme="minorHAnsi"/>
          <w:sz w:val="18"/>
          <w:szCs w:val="18"/>
        </w:rPr>
        <w:t>N</w:t>
      </w:r>
      <w:r w:rsidRPr="003D3DC4">
        <w:rPr>
          <w:rFonts w:eastAsia="Segoe UI" w:cstheme="minorHAnsi"/>
          <w:sz w:val="18"/>
          <w:szCs w:val="18"/>
        </w:rPr>
        <w:t>on-breeding distribution and non-breeding population size refers to seabirds in the OSPAR maritime area, where the bulk of the global population occcurs outside its breeding season (mainly from July to October)</w:t>
      </w:r>
    </w:p>
  </w:footnote>
  <w:footnote w:id="3">
    <w:p w14:paraId="317EAAC7" w14:textId="77777777" w:rsidR="00D824EE" w:rsidRPr="00387DD5" w:rsidRDefault="00D824EE" w:rsidP="00D824EE">
      <w:pPr>
        <w:pStyle w:val="FootnoteText"/>
        <w:rPr>
          <w:lang w:val="en-US"/>
        </w:rPr>
      </w:pPr>
      <w:r>
        <w:rPr>
          <w:vertAlign w:val="superscript"/>
          <w:lang w:val="en-GB"/>
        </w:rPr>
        <w:t>[</w:t>
      </w:r>
      <w:r>
        <w:rPr>
          <w:rStyle w:val="FootnoteReference"/>
        </w:rPr>
        <w:footnoteRef/>
      </w:r>
      <w:r>
        <w:rPr>
          <w:vertAlign w:val="superscript"/>
          <w:lang w:val="en-GB"/>
        </w:rPr>
        <w:t>]</w:t>
      </w:r>
      <w:r w:rsidRPr="004578CB">
        <w:rPr>
          <w:lang w:val="en-GB"/>
        </w:rPr>
        <w:t xml:space="preserve"> </w:t>
      </w:r>
      <w:r w:rsidRPr="00387DD5">
        <w:rPr>
          <w:lang w:val="en-US"/>
        </w:rPr>
        <w:t>It is important to note t</w:t>
      </w:r>
      <w:r>
        <w:rPr>
          <w:lang w:val="en-US"/>
        </w:rPr>
        <w:t>hat bycatch should be considered the most severe threat for the species in terms of threats happening within the OSPAR region, with high levels of bycatch shown for Portugal (and the Spanish Mediterranean). However, there is no evidence of increase in this threat, simply the information collected in recent years allows a better understanding of this threat (hence the “no change” arrow). There is still a long way ahead, and the issue of bycatch might be largely overlooked in (Atlantic) Spain, France and UK.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55417"/>
    <w:multiLevelType w:val="hybridMultilevel"/>
    <w:tmpl w:val="5DA4C1AC"/>
    <w:lvl w:ilvl="0" w:tplc="19788CB6">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184D21"/>
    <w:multiLevelType w:val="hybridMultilevel"/>
    <w:tmpl w:val="54B62D4A"/>
    <w:lvl w:ilvl="0" w:tplc="19788CB6">
      <w:numFmt w:val="bullet"/>
      <w:lvlText w:val="-"/>
      <w:lvlJc w:val="left"/>
      <w:pPr>
        <w:ind w:left="36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503F0"/>
    <w:multiLevelType w:val="hybridMultilevel"/>
    <w:tmpl w:val="5ABA0BF4"/>
    <w:lvl w:ilvl="0" w:tplc="E6667134">
      <w:start w:val="1"/>
      <w:numFmt w:val="lowerRoman"/>
      <w:lvlText w:val="%1."/>
      <w:lvlJc w:val="right"/>
      <w:pPr>
        <w:ind w:left="720" w:hanging="360"/>
      </w:pPr>
    </w:lvl>
    <w:lvl w:ilvl="1" w:tplc="30A6DBB8">
      <w:start w:val="1"/>
      <w:numFmt w:val="lowerLetter"/>
      <w:lvlText w:val="%2."/>
      <w:lvlJc w:val="left"/>
      <w:pPr>
        <w:ind w:left="1440" w:hanging="360"/>
      </w:pPr>
    </w:lvl>
    <w:lvl w:ilvl="2" w:tplc="D8B4F218">
      <w:start w:val="1"/>
      <w:numFmt w:val="lowerRoman"/>
      <w:lvlText w:val="%3."/>
      <w:lvlJc w:val="right"/>
      <w:pPr>
        <w:ind w:left="2160" w:hanging="180"/>
      </w:pPr>
    </w:lvl>
    <w:lvl w:ilvl="3" w:tplc="09D6DA6C">
      <w:start w:val="1"/>
      <w:numFmt w:val="decimal"/>
      <w:lvlText w:val="%4."/>
      <w:lvlJc w:val="left"/>
      <w:pPr>
        <w:ind w:left="2880" w:hanging="360"/>
      </w:pPr>
    </w:lvl>
    <w:lvl w:ilvl="4" w:tplc="0DFA90EA">
      <w:start w:val="1"/>
      <w:numFmt w:val="lowerLetter"/>
      <w:lvlText w:val="%5."/>
      <w:lvlJc w:val="left"/>
      <w:pPr>
        <w:ind w:left="3600" w:hanging="360"/>
      </w:pPr>
    </w:lvl>
    <w:lvl w:ilvl="5" w:tplc="E81ABAE4">
      <w:start w:val="1"/>
      <w:numFmt w:val="lowerRoman"/>
      <w:lvlText w:val="%6."/>
      <w:lvlJc w:val="right"/>
      <w:pPr>
        <w:ind w:left="4320" w:hanging="180"/>
      </w:pPr>
    </w:lvl>
    <w:lvl w:ilvl="6" w:tplc="5CC2F626">
      <w:start w:val="1"/>
      <w:numFmt w:val="decimal"/>
      <w:lvlText w:val="%7."/>
      <w:lvlJc w:val="left"/>
      <w:pPr>
        <w:ind w:left="5040" w:hanging="360"/>
      </w:pPr>
    </w:lvl>
    <w:lvl w:ilvl="7" w:tplc="BD364560">
      <w:start w:val="1"/>
      <w:numFmt w:val="lowerLetter"/>
      <w:lvlText w:val="%8."/>
      <w:lvlJc w:val="left"/>
      <w:pPr>
        <w:ind w:left="5760" w:hanging="360"/>
      </w:pPr>
    </w:lvl>
    <w:lvl w:ilvl="8" w:tplc="DD50D364">
      <w:start w:val="1"/>
      <w:numFmt w:val="lowerRoman"/>
      <w:lvlText w:val="%9."/>
      <w:lvlJc w:val="right"/>
      <w:pPr>
        <w:ind w:left="6480" w:hanging="180"/>
      </w:pPr>
    </w:lvl>
  </w:abstractNum>
  <w:abstractNum w:abstractNumId="3" w15:restartNumberingAfterBreak="0">
    <w:nsid w:val="1AE90CEE"/>
    <w:multiLevelType w:val="hybridMultilevel"/>
    <w:tmpl w:val="33A21B6E"/>
    <w:lvl w:ilvl="0" w:tplc="D2FEE92E">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D56559"/>
    <w:multiLevelType w:val="hybridMultilevel"/>
    <w:tmpl w:val="61427C16"/>
    <w:lvl w:ilvl="0" w:tplc="0C0A0017">
      <w:start w:val="2"/>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3235473E"/>
    <w:multiLevelType w:val="hybridMultilevel"/>
    <w:tmpl w:val="B0F09C08"/>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328D1A3C"/>
    <w:multiLevelType w:val="hybridMultilevel"/>
    <w:tmpl w:val="2BA6F31A"/>
    <w:lvl w:ilvl="0" w:tplc="D9E240E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2CC67C1"/>
    <w:multiLevelType w:val="hybridMultilevel"/>
    <w:tmpl w:val="4B4AC4D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8374B7E"/>
    <w:multiLevelType w:val="hybridMultilevel"/>
    <w:tmpl w:val="3C8C2C52"/>
    <w:lvl w:ilvl="0" w:tplc="D2FEE92E">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372575"/>
    <w:multiLevelType w:val="hybridMultilevel"/>
    <w:tmpl w:val="20FA9C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3AFB7A79"/>
    <w:multiLevelType w:val="hybridMultilevel"/>
    <w:tmpl w:val="C6B0E5A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7624053"/>
    <w:multiLevelType w:val="hybridMultilevel"/>
    <w:tmpl w:val="08422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9C012C6"/>
    <w:multiLevelType w:val="hybridMultilevel"/>
    <w:tmpl w:val="DE3EA31A"/>
    <w:lvl w:ilvl="0" w:tplc="19788CB6">
      <w:numFmt w:val="bullet"/>
      <w:lvlText w:val="-"/>
      <w:lvlJc w:val="left"/>
      <w:pPr>
        <w:ind w:left="36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0A413B"/>
    <w:multiLevelType w:val="hybridMultilevel"/>
    <w:tmpl w:val="487E6466"/>
    <w:lvl w:ilvl="0" w:tplc="0409000F">
      <w:start w:val="1"/>
      <w:numFmt w:val="decimal"/>
      <w:lvlText w:val="%1."/>
      <w:lvlJc w:val="left"/>
      <w:pPr>
        <w:ind w:left="717" w:hanging="360"/>
      </w:p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4" w15:restartNumberingAfterBreak="0">
    <w:nsid w:val="5EF81D80"/>
    <w:multiLevelType w:val="hybridMultilevel"/>
    <w:tmpl w:val="8D9E5248"/>
    <w:lvl w:ilvl="0" w:tplc="40546552">
      <w:start w:val="5"/>
      <w:numFmt w:val="bullet"/>
      <w:lvlText w:val=""/>
      <w:lvlJc w:val="left"/>
      <w:pPr>
        <w:ind w:left="720" w:hanging="360"/>
      </w:pPr>
      <w:rPr>
        <w:rFonts w:ascii="Symbol" w:eastAsia="MS Mincho" w:hAnsi="Symbol" w:cs="Calibri"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69A244BA"/>
    <w:multiLevelType w:val="hybridMultilevel"/>
    <w:tmpl w:val="D494E2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4F2BE0"/>
    <w:multiLevelType w:val="hybridMultilevel"/>
    <w:tmpl w:val="1174DC1C"/>
    <w:lvl w:ilvl="0" w:tplc="77F442E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6CAB2406"/>
    <w:multiLevelType w:val="hybridMultilevel"/>
    <w:tmpl w:val="5822AA0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702D4EB4"/>
    <w:multiLevelType w:val="hybridMultilevel"/>
    <w:tmpl w:val="4858E202"/>
    <w:lvl w:ilvl="0" w:tplc="19788CB6">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572932"/>
    <w:multiLevelType w:val="hybridMultilevel"/>
    <w:tmpl w:val="47D8912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91518377">
    <w:abstractNumId w:val="2"/>
  </w:num>
  <w:num w:numId="2" w16cid:durableId="1899049573">
    <w:abstractNumId w:val="11"/>
  </w:num>
  <w:num w:numId="3" w16cid:durableId="26566288">
    <w:abstractNumId w:val="1"/>
  </w:num>
  <w:num w:numId="4" w16cid:durableId="1206940566">
    <w:abstractNumId w:val="6"/>
  </w:num>
  <w:num w:numId="5" w16cid:durableId="916206530">
    <w:abstractNumId w:val="18"/>
  </w:num>
  <w:num w:numId="6" w16cid:durableId="645552459">
    <w:abstractNumId w:val="0"/>
  </w:num>
  <w:num w:numId="7" w16cid:durableId="379598997">
    <w:abstractNumId w:val="13"/>
  </w:num>
  <w:num w:numId="8" w16cid:durableId="1597055587">
    <w:abstractNumId w:val="12"/>
  </w:num>
  <w:num w:numId="9" w16cid:durableId="425620292">
    <w:abstractNumId w:val="3"/>
  </w:num>
  <w:num w:numId="10" w16cid:durableId="78450970">
    <w:abstractNumId w:val="8"/>
  </w:num>
  <w:num w:numId="11" w16cid:durableId="618297233">
    <w:abstractNumId w:val="7"/>
  </w:num>
  <w:num w:numId="12" w16cid:durableId="473448513">
    <w:abstractNumId w:val="15"/>
  </w:num>
  <w:num w:numId="13" w16cid:durableId="1868057703">
    <w:abstractNumId w:val="19"/>
  </w:num>
  <w:num w:numId="14" w16cid:durableId="1208104703">
    <w:abstractNumId w:val="17"/>
  </w:num>
  <w:num w:numId="15" w16cid:durableId="10645302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04938484">
    <w:abstractNumId w:val="16"/>
  </w:num>
  <w:num w:numId="17" w16cid:durableId="321013034">
    <w:abstractNumId w:val="5"/>
  </w:num>
  <w:num w:numId="18" w16cid:durableId="1627271860">
    <w:abstractNumId w:val="14"/>
  </w:num>
  <w:num w:numId="19" w16cid:durableId="365180500">
    <w:abstractNumId w:val="10"/>
  </w:num>
  <w:num w:numId="20" w16cid:durableId="6507943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BAA"/>
    <w:rsid w:val="00000AA6"/>
    <w:rsid w:val="00000CEB"/>
    <w:rsid w:val="00002143"/>
    <w:rsid w:val="00002199"/>
    <w:rsid w:val="00002F5A"/>
    <w:rsid w:val="00003538"/>
    <w:rsid w:val="00003826"/>
    <w:rsid w:val="00003ECF"/>
    <w:rsid w:val="00004A38"/>
    <w:rsid w:val="000070FF"/>
    <w:rsid w:val="00007628"/>
    <w:rsid w:val="000102A1"/>
    <w:rsid w:val="000106AC"/>
    <w:rsid w:val="0001091A"/>
    <w:rsid w:val="000119DB"/>
    <w:rsid w:val="00012017"/>
    <w:rsid w:val="00013107"/>
    <w:rsid w:val="00013EA9"/>
    <w:rsid w:val="000162AF"/>
    <w:rsid w:val="0001636F"/>
    <w:rsid w:val="000227D2"/>
    <w:rsid w:val="000231AC"/>
    <w:rsid w:val="00023903"/>
    <w:rsid w:val="00023951"/>
    <w:rsid w:val="000248A7"/>
    <w:rsid w:val="000258A1"/>
    <w:rsid w:val="00026DDD"/>
    <w:rsid w:val="00040552"/>
    <w:rsid w:val="000413D8"/>
    <w:rsid w:val="00042A68"/>
    <w:rsid w:val="000448B4"/>
    <w:rsid w:val="00044B3F"/>
    <w:rsid w:val="00045121"/>
    <w:rsid w:val="00045D83"/>
    <w:rsid w:val="00046CDA"/>
    <w:rsid w:val="0005058F"/>
    <w:rsid w:val="00052B82"/>
    <w:rsid w:val="00052FA1"/>
    <w:rsid w:val="0005436B"/>
    <w:rsid w:val="000549B3"/>
    <w:rsid w:val="000549D8"/>
    <w:rsid w:val="000556A2"/>
    <w:rsid w:val="000607BD"/>
    <w:rsid w:val="00061521"/>
    <w:rsid w:val="00061961"/>
    <w:rsid w:val="00061D38"/>
    <w:rsid w:val="000641F8"/>
    <w:rsid w:val="00066D54"/>
    <w:rsid w:val="000709D1"/>
    <w:rsid w:val="000721C2"/>
    <w:rsid w:val="000735F5"/>
    <w:rsid w:val="000775D7"/>
    <w:rsid w:val="000813C8"/>
    <w:rsid w:val="00082D0F"/>
    <w:rsid w:val="00082EC8"/>
    <w:rsid w:val="00083EFB"/>
    <w:rsid w:val="0008472F"/>
    <w:rsid w:val="00084970"/>
    <w:rsid w:val="0008514B"/>
    <w:rsid w:val="00085E8B"/>
    <w:rsid w:val="00086390"/>
    <w:rsid w:val="00086E86"/>
    <w:rsid w:val="00091436"/>
    <w:rsid w:val="00093296"/>
    <w:rsid w:val="00094776"/>
    <w:rsid w:val="00096B9C"/>
    <w:rsid w:val="0009747C"/>
    <w:rsid w:val="00097FDF"/>
    <w:rsid w:val="000A0081"/>
    <w:rsid w:val="000A2C8F"/>
    <w:rsid w:val="000A5789"/>
    <w:rsid w:val="000A73F9"/>
    <w:rsid w:val="000A7AEA"/>
    <w:rsid w:val="000B27EC"/>
    <w:rsid w:val="000B7344"/>
    <w:rsid w:val="000B742B"/>
    <w:rsid w:val="000C007A"/>
    <w:rsid w:val="000C5461"/>
    <w:rsid w:val="000C57C0"/>
    <w:rsid w:val="000C7807"/>
    <w:rsid w:val="000C7A1A"/>
    <w:rsid w:val="000C7E92"/>
    <w:rsid w:val="000D04C9"/>
    <w:rsid w:val="000D04D5"/>
    <w:rsid w:val="000D21E8"/>
    <w:rsid w:val="000D290B"/>
    <w:rsid w:val="000D29B8"/>
    <w:rsid w:val="000D2C70"/>
    <w:rsid w:val="000D39CC"/>
    <w:rsid w:val="000D6750"/>
    <w:rsid w:val="000E11B5"/>
    <w:rsid w:val="000E1A41"/>
    <w:rsid w:val="000E35DD"/>
    <w:rsid w:val="000E4B90"/>
    <w:rsid w:val="000E5629"/>
    <w:rsid w:val="000E5CCC"/>
    <w:rsid w:val="000E795C"/>
    <w:rsid w:val="000F153D"/>
    <w:rsid w:val="000F2B9B"/>
    <w:rsid w:val="000F2E47"/>
    <w:rsid w:val="000F2EBB"/>
    <w:rsid w:val="000F2EBE"/>
    <w:rsid w:val="000F3EC7"/>
    <w:rsid w:val="000F4F18"/>
    <w:rsid w:val="000F65F2"/>
    <w:rsid w:val="000F735E"/>
    <w:rsid w:val="00101874"/>
    <w:rsid w:val="001020C5"/>
    <w:rsid w:val="00105E50"/>
    <w:rsid w:val="00106366"/>
    <w:rsid w:val="00110824"/>
    <w:rsid w:val="00111973"/>
    <w:rsid w:val="00111A7E"/>
    <w:rsid w:val="00111F28"/>
    <w:rsid w:val="00112D72"/>
    <w:rsid w:val="00114920"/>
    <w:rsid w:val="00115C1B"/>
    <w:rsid w:val="00115CF6"/>
    <w:rsid w:val="0011618E"/>
    <w:rsid w:val="00117C2F"/>
    <w:rsid w:val="00117FFC"/>
    <w:rsid w:val="00120B93"/>
    <w:rsid w:val="001219AE"/>
    <w:rsid w:val="00123E4E"/>
    <w:rsid w:val="00124020"/>
    <w:rsid w:val="00124550"/>
    <w:rsid w:val="00126359"/>
    <w:rsid w:val="00127A97"/>
    <w:rsid w:val="00131FFA"/>
    <w:rsid w:val="00134E28"/>
    <w:rsid w:val="001359D2"/>
    <w:rsid w:val="001371A6"/>
    <w:rsid w:val="001375D9"/>
    <w:rsid w:val="001377E4"/>
    <w:rsid w:val="0014010C"/>
    <w:rsid w:val="00140EAA"/>
    <w:rsid w:val="00141206"/>
    <w:rsid w:val="001412AC"/>
    <w:rsid w:val="00141A78"/>
    <w:rsid w:val="00141FD4"/>
    <w:rsid w:val="00142F44"/>
    <w:rsid w:val="00143159"/>
    <w:rsid w:val="00144D58"/>
    <w:rsid w:val="0014505F"/>
    <w:rsid w:val="001450FE"/>
    <w:rsid w:val="0014625D"/>
    <w:rsid w:val="0014783B"/>
    <w:rsid w:val="00151B21"/>
    <w:rsid w:val="00152A4E"/>
    <w:rsid w:val="00154A10"/>
    <w:rsid w:val="00156A4D"/>
    <w:rsid w:val="00157C93"/>
    <w:rsid w:val="00160F5F"/>
    <w:rsid w:val="00161935"/>
    <w:rsid w:val="00161CC3"/>
    <w:rsid w:val="00163545"/>
    <w:rsid w:val="00163556"/>
    <w:rsid w:val="00166E6B"/>
    <w:rsid w:val="00166F86"/>
    <w:rsid w:val="00172E49"/>
    <w:rsid w:val="001730F1"/>
    <w:rsid w:val="00173525"/>
    <w:rsid w:val="0017578F"/>
    <w:rsid w:val="001778C7"/>
    <w:rsid w:val="00181D3D"/>
    <w:rsid w:val="00182019"/>
    <w:rsid w:val="00182665"/>
    <w:rsid w:val="00182E3E"/>
    <w:rsid w:val="00182E85"/>
    <w:rsid w:val="001856F2"/>
    <w:rsid w:val="00185D41"/>
    <w:rsid w:val="001868E5"/>
    <w:rsid w:val="00187365"/>
    <w:rsid w:val="00191B4D"/>
    <w:rsid w:val="0019251C"/>
    <w:rsid w:val="001936D6"/>
    <w:rsid w:val="0019490C"/>
    <w:rsid w:val="001952A4"/>
    <w:rsid w:val="001955FE"/>
    <w:rsid w:val="00196B0B"/>
    <w:rsid w:val="001A1056"/>
    <w:rsid w:val="001A11DD"/>
    <w:rsid w:val="001A2C9C"/>
    <w:rsid w:val="001A3442"/>
    <w:rsid w:val="001A3A33"/>
    <w:rsid w:val="001A466C"/>
    <w:rsid w:val="001A5618"/>
    <w:rsid w:val="001A634D"/>
    <w:rsid w:val="001A6CBB"/>
    <w:rsid w:val="001A7C06"/>
    <w:rsid w:val="001B19DC"/>
    <w:rsid w:val="001B2934"/>
    <w:rsid w:val="001B34C4"/>
    <w:rsid w:val="001B467E"/>
    <w:rsid w:val="001B663C"/>
    <w:rsid w:val="001C0422"/>
    <w:rsid w:val="001C0F33"/>
    <w:rsid w:val="001C1122"/>
    <w:rsid w:val="001C11C7"/>
    <w:rsid w:val="001C2956"/>
    <w:rsid w:val="001C2994"/>
    <w:rsid w:val="001C2EB4"/>
    <w:rsid w:val="001C33A4"/>
    <w:rsid w:val="001C475D"/>
    <w:rsid w:val="001C54A4"/>
    <w:rsid w:val="001C559E"/>
    <w:rsid w:val="001C60CC"/>
    <w:rsid w:val="001C67EE"/>
    <w:rsid w:val="001C6E36"/>
    <w:rsid w:val="001C7433"/>
    <w:rsid w:val="001D051C"/>
    <w:rsid w:val="001D0740"/>
    <w:rsid w:val="001D3E45"/>
    <w:rsid w:val="001D59E1"/>
    <w:rsid w:val="001D6FE6"/>
    <w:rsid w:val="001D74B5"/>
    <w:rsid w:val="001D7D21"/>
    <w:rsid w:val="001E02D0"/>
    <w:rsid w:val="001E0D7F"/>
    <w:rsid w:val="001E0DB4"/>
    <w:rsid w:val="001E122E"/>
    <w:rsid w:val="001E3888"/>
    <w:rsid w:val="001E4726"/>
    <w:rsid w:val="001E4E94"/>
    <w:rsid w:val="001E5745"/>
    <w:rsid w:val="001F1AD6"/>
    <w:rsid w:val="001F1C7B"/>
    <w:rsid w:val="001F2F86"/>
    <w:rsid w:val="001F3C5D"/>
    <w:rsid w:val="001F4C1B"/>
    <w:rsid w:val="001F4F8C"/>
    <w:rsid w:val="001F569D"/>
    <w:rsid w:val="001F7501"/>
    <w:rsid w:val="001F7E63"/>
    <w:rsid w:val="00203199"/>
    <w:rsid w:val="00203459"/>
    <w:rsid w:val="002041CF"/>
    <w:rsid w:val="00207A43"/>
    <w:rsid w:val="00211751"/>
    <w:rsid w:val="00213625"/>
    <w:rsid w:val="00214697"/>
    <w:rsid w:val="00214B9E"/>
    <w:rsid w:val="0021595C"/>
    <w:rsid w:val="00220997"/>
    <w:rsid w:val="00220A33"/>
    <w:rsid w:val="00220D6B"/>
    <w:rsid w:val="00220DC2"/>
    <w:rsid w:val="00221A39"/>
    <w:rsid w:val="00221CC2"/>
    <w:rsid w:val="0022359E"/>
    <w:rsid w:val="002251E8"/>
    <w:rsid w:val="0022538B"/>
    <w:rsid w:val="002255DA"/>
    <w:rsid w:val="0022571F"/>
    <w:rsid w:val="00226EF7"/>
    <w:rsid w:val="00230CA2"/>
    <w:rsid w:val="00230EA6"/>
    <w:rsid w:val="002316F0"/>
    <w:rsid w:val="00232D0F"/>
    <w:rsid w:val="00232F9F"/>
    <w:rsid w:val="00235873"/>
    <w:rsid w:val="00235DA2"/>
    <w:rsid w:val="0024029A"/>
    <w:rsid w:val="0024087C"/>
    <w:rsid w:val="00241572"/>
    <w:rsid w:val="0024168C"/>
    <w:rsid w:val="002429AD"/>
    <w:rsid w:val="0024366B"/>
    <w:rsid w:val="00247FA0"/>
    <w:rsid w:val="0025048E"/>
    <w:rsid w:val="00251515"/>
    <w:rsid w:val="00252665"/>
    <w:rsid w:val="00257DF1"/>
    <w:rsid w:val="002603A3"/>
    <w:rsid w:val="00260883"/>
    <w:rsid w:val="00260966"/>
    <w:rsid w:val="00266742"/>
    <w:rsid w:val="0026717A"/>
    <w:rsid w:val="002672AC"/>
    <w:rsid w:val="00270093"/>
    <w:rsid w:val="00270311"/>
    <w:rsid w:val="00270F7D"/>
    <w:rsid w:val="0027299C"/>
    <w:rsid w:val="002740AF"/>
    <w:rsid w:val="00274A26"/>
    <w:rsid w:val="002750F7"/>
    <w:rsid w:val="00275D18"/>
    <w:rsid w:val="00276F01"/>
    <w:rsid w:val="00280E94"/>
    <w:rsid w:val="0028229D"/>
    <w:rsid w:val="002839B9"/>
    <w:rsid w:val="00284F91"/>
    <w:rsid w:val="00285388"/>
    <w:rsid w:val="00286A0B"/>
    <w:rsid w:val="00286A6F"/>
    <w:rsid w:val="00297627"/>
    <w:rsid w:val="002A0820"/>
    <w:rsid w:val="002A08F9"/>
    <w:rsid w:val="002A1FEC"/>
    <w:rsid w:val="002A22F9"/>
    <w:rsid w:val="002A29A1"/>
    <w:rsid w:val="002A3C99"/>
    <w:rsid w:val="002A3DFE"/>
    <w:rsid w:val="002A4172"/>
    <w:rsid w:val="002A503A"/>
    <w:rsid w:val="002A51B7"/>
    <w:rsid w:val="002A54EA"/>
    <w:rsid w:val="002A7743"/>
    <w:rsid w:val="002B1441"/>
    <w:rsid w:val="002B2A90"/>
    <w:rsid w:val="002B3613"/>
    <w:rsid w:val="002B6B4E"/>
    <w:rsid w:val="002B7828"/>
    <w:rsid w:val="002B7D15"/>
    <w:rsid w:val="002C20DD"/>
    <w:rsid w:val="002C3F1A"/>
    <w:rsid w:val="002C59F0"/>
    <w:rsid w:val="002C5FC0"/>
    <w:rsid w:val="002C6151"/>
    <w:rsid w:val="002C740A"/>
    <w:rsid w:val="002D10DD"/>
    <w:rsid w:val="002D116C"/>
    <w:rsid w:val="002D1646"/>
    <w:rsid w:val="002D2668"/>
    <w:rsid w:val="002D31F6"/>
    <w:rsid w:val="002D7088"/>
    <w:rsid w:val="002D7348"/>
    <w:rsid w:val="002E05E6"/>
    <w:rsid w:val="002E21FE"/>
    <w:rsid w:val="002E46FF"/>
    <w:rsid w:val="002E6B6F"/>
    <w:rsid w:val="002F088B"/>
    <w:rsid w:val="002F0EAB"/>
    <w:rsid w:val="002F170E"/>
    <w:rsid w:val="002F1B29"/>
    <w:rsid w:val="002F25C7"/>
    <w:rsid w:val="002F379A"/>
    <w:rsid w:val="002F3D88"/>
    <w:rsid w:val="002F3EF7"/>
    <w:rsid w:val="002F458F"/>
    <w:rsid w:val="002F5880"/>
    <w:rsid w:val="002F5FD1"/>
    <w:rsid w:val="002F7380"/>
    <w:rsid w:val="003023B4"/>
    <w:rsid w:val="00304C62"/>
    <w:rsid w:val="003050D3"/>
    <w:rsid w:val="00305322"/>
    <w:rsid w:val="003077E6"/>
    <w:rsid w:val="00310398"/>
    <w:rsid w:val="003110A7"/>
    <w:rsid w:val="00311106"/>
    <w:rsid w:val="00312224"/>
    <w:rsid w:val="00312AFC"/>
    <w:rsid w:val="003143AA"/>
    <w:rsid w:val="00316456"/>
    <w:rsid w:val="003167D5"/>
    <w:rsid w:val="00316FF3"/>
    <w:rsid w:val="00317335"/>
    <w:rsid w:val="00317473"/>
    <w:rsid w:val="0032095B"/>
    <w:rsid w:val="003211C4"/>
    <w:rsid w:val="00321D66"/>
    <w:rsid w:val="00322CC9"/>
    <w:rsid w:val="00323A0B"/>
    <w:rsid w:val="00324CDE"/>
    <w:rsid w:val="00325686"/>
    <w:rsid w:val="003270D8"/>
    <w:rsid w:val="00327AFE"/>
    <w:rsid w:val="00327B29"/>
    <w:rsid w:val="00327EFB"/>
    <w:rsid w:val="003301E9"/>
    <w:rsid w:val="0033066A"/>
    <w:rsid w:val="003306B5"/>
    <w:rsid w:val="00330F22"/>
    <w:rsid w:val="00331D20"/>
    <w:rsid w:val="003342E6"/>
    <w:rsid w:val="00337B45"/>
    <w:rsid w:val="0034052D"/>
    <w:rsid w:val="003413EC"/>
    <w:rsid w:val="0034168A"/>
    <w:rsid w:val="00343AAA"/>
    <w:rsid w:val="00345633"/>
    <w:rsid w:val="0034571F"/>
    <w:rsid w:val="003458BD"/>
    <w:rsid w:val="00346E39"/>
    <w:rsid w:val="00347403"/>
    <w:rsid w:val="00352335"/>
    <w:rsid w:val="00352883"/>
    <w:rsid w:val="00353C6C"/>
    <w:rsid w:val="00355D11"/>
    <w:rsid w:val="00360DB4"/>
    <w:rsid w:val="003658D4"/>
    <w:rsid w:val="00370AD9"/>
    <w:rsid w:val="00373374"/>
    <w:rsid w:val="00374A67"/>
    <w:rsid w:val="00374E1D"/>
    <w:rsid w:val="00374EA4"/>
    <w:rsid w:val="00377112"/>
    <w:rsid w:val="00377AB5"/>
    <w:rsid w:val="00377B20"/>
    <w:rsid w:val="00382F82"/>
    <w:rsid w:val="00383BC6"/>
    <w:rsid w:val="00385A99"/>
    <w:rsid w:val="00386560"/>
    <w:rsid w:val="0038795E"/>
    <w:rsid w:val="00387DD5"/>
    <w:rsid w:val="003905E2"/>
    <w:rsid w:val="00391F46"/>
    <w:rsid w:val="00395BB4"/>
    <w:rsid w:val="0039719B"/>
    <w:rsid w:val="003A042B"/>
    <w:rsid w:val="003A299E"/>
    <w:rsid w:val="003A3F0A"/>
    <w:rsid w:val="003A5123"/>
    <w:rsid w:val="003A6D9D"/>
    <w:rsid w:val="003A7698"/>
    <w:rsid w:val="003B1488"/>
    <w:rsid w:val="003B1674"/>
    <w:rsid w:val="003B212F"/>
    <w:rsid w:val="003B2304"/>
    <w:rsid w:val="003B3B2E"/>
    <w:rsid w:val="003B505B"/>
    <w:rsid w:val="003C0A1C"/>
    <w:rsid w:val="003C2550"/>
    <w:rsid w:val="003C3F0F"/>
    <w:rsid w:val="003C4C80"/>
    <w:rsid w:val="003C4D66"/>
    <w:rsid w:val="003C5661"/>
    <w:rsid w:val="003C7F2E"/>
    <w:rsid w:val="003D0F0D"/>
    <w:rsid w:val="003D2082"/>
    <w:rsid w:val="003D3B72"/>
    <w:rsid w:val="003D3DC4"/>
    <w:rsid w:val="003D432C"/>
    <w:rsid w:val="003D5E03"/>
    <w:rsid w:val="003D7B88"/>
    <w:rsid w:val="003E09C2"/>
    <w:rsid w:val="003E279D"/>
    <w:rsid w:val="003E7519"/>
    <w:rsid w:val="003F0B8B"/>
    <w:rsid w:val="003F3011"/>
    <w:rsid w:val="003F5A68"/>
    <w:rsid w:val="003F5CE4"/>
    <w:rsid w:val="003F6828"/>
    <w:rsid w:val="003F7CB6"/>
    <w:rsid w:val="0040016B"/>
    <w:rsid w:val="0040099E"/>
    <w:rsid w:val="00401B57"/>
    <w:rsid w:val="00401B6E"/>
    <w:rsid w:val="00401F94"/>
    <w:rsid w:val="00402C1E"/>
    <w:rsid w:val="004032D1"/>
    <w:rsid w:val="00403350"/>
    <w:rsid w:val="00404761"/>
    <w:rsid w:val="00406969"/>
    <w:rsid w:val="00406FA2"/>
    <w:rsid w:val="00407AFB"/>
    <w:rsid w:val="00410213"/>
    <w:rsid w:val="00410A61"/>
    <w:rsid w:val="00412010"/>
    <w:rsid w:val="00412701"/>
    <w:rsid w:val="00412C2F"/>
    <w:rsid w:val="004136A6"/>
    <w:rsid w:val="00414398"/>
    <w:rsid w:val="0041639B"/>
    <w:rsid w:val="00416D97"/>
    <w:rsid w:val="00420BE2"/>
    <w:rsid w:val="00421B40"/>
    <w:rsid w:val="00421BFE"/>
    <w:rsid w:val="004240C8"/>
    <w:rsid w:val="004249FB"/>
    <w:rsid w:val="0042518B"/>
    <w:rsid w:val="00425356"/>
    <w:rsid w:val="00425414"/>
    <w:rsid w:val="00425F05"/>
    <w:rsid w:val="0042656D"/>
    <w:rsid w:val="00426C92"/>
    <w:rsid w:val="0043029A"/>
    <w:rsid w:val="00431BB5"/>
    <w:rsid w:val="00431C2F"/>
    <w:rsid w:val="00432B77"/>
    <w:rsid w:val="00433256"/>
    <w:rsid w:val="004339C3"/>
    <w:rsid w:val="00433D3D"/>
    <w:rsid w:val="00433E43"/>
    <w:rsid w:val="004434D2"/>
    <w:rsid w:val="00444C90"/>
    <w:rsid w:val="0044583D"/>
    <w:rsid w:val="004462B9"/>
    <w:rsid w:val="00446BBF"/>
    <w:rsid w:val="00447272"/>
    <w:rsid w:val="00447560"/>
    <w:rsid w:val="00451080"/>
    <w:rsid w:val="004515A7"/>
    <w:rsid w:val="0045195A"/>
    <w:rsid w:val="00454F22"/>
    <w:rsid w:val="004578CB"/>
    <w:rsid w:val="004605C7"/>
    <w:rsid w:val="00460A80"/>
    <w:rsid w:val="004613EE"/>
    <w:rsid w:val="00462419"/>
    <w:rsid w:val="00462AB4"/>
    <w:rsid w:val="004644DF"/>
    <w:rsid w:val="004651FF"/>
    <w:rsid w:val="004667DC"/>
    <w:rsid w:val="004706E0"/>
    <w:rsid w:val="00473CE9"/>
    <w:rsid w:val="00476AD4"/>
    <w:rsid w:val="004817F9"/>
    <w:rsid w:val="0048354A"/>
    <w:rsid w:val="004849AE"/>
    <w:rsid w:val="00486EDC"/>
    <w:rsid w:val="00487B8C"/>
    <w:rsid w:val="00487DDC"/>
    <w:rsid w:val="004909B0"/>
    <w:rsid w:val="00491112"/>
    <w:rsid w:val="00491714"/>
    <w:rsid w:val="004963FA"/>
    <w:rsid w:val="004A1DC5"/>
    <w:rsid w:val="004A20B0"/>
    <w:rsid w:val="004A4022"/>
    <w:rsid w:val="004A40C4"/>
    <w:rsid w:val="004A4271"/>
    <w:rsid w:val="004A6162"/>
    <w:rsid w:val="004A7804"/>
    <w:rsid w:val="004B032C"/>
    <w:rsid w:val="004B0828"/>
    <w:rsid w:val="004B3B4D"/>
    <w:rsid w:val="004B44D8"/>
    <w:rsid w:val="004B4A97"/>
    <w:rsid w:val="004B5299"/>
    <w:rsid w:val="004C27F9"/>
    <w:rsid w:val="004C2A9D"/>
    <w:rsid w:val="004C2EF4"/>
    <w:rsid w:val="004C465D"/>
    <w:rsid w:val="004C519A"/>
    <w:rsid w:val="004C5426"/>
    <w:rsid w:val="004C5933"/>
    <w:rsid w:val="004C5C4C"/>
    <w:rsid w:val="004C7CFB"/>
    <w:rsid w:val="004D2FE0"/>
    <w:rsid w:val="004D5138"/>
    <w:rsid w:val="004D59ED"/>
    <w:rsid w:val="004D5D58"/>
    <w:rsid w:val="004D769B"/>
    <w:rsid w:val="004D7B94"/>
    <w:rsid w:val="004E1189"/>
    <w:rsid w:val="004E271B"/>
    <w:rsid w:val="004E4E80"/>
    <w:rsid w:val="004E7386"/>
    <w:rsid w:val="004F28E4"/>
    <w:rsid w:val="0050108D"/>
    <w:rsid w:val="00502BA0"/>
    <w:rsid w:val="00507007"/>
    <w:rsid w:val="005125AC"/>
    <w:rsid w:val="00516196"/>
    <w:rsid w:val="00517B83"/>
    <w:rsid w:val="00521D16"/>
    <w:rsid w:val="0052271E"/>
    <w:rsid w:val="0052294D"/>
    <w:rsid w:val="00522B6E"/>
    <w:rsid w:val="00523121"/>
    <w:rsid w:val="0052319B"/>
    <w:rsid w:val="005236C9"/>
    <w:rsid w:val="0052577D"/>
    <w:rsid w:val="00526FC3"/>
    <w:rsid w:val="005277A4"/>
    <w:rsid w:val="0052795C"/>
    <w:rsid w:val="00527C1B"/>
    <w:rsid w:val="005320C4"/>
    <w:rsid w:val="0053521D"/>
    <w:rsid w:val="00535B0A"/>
    <w:rsid w:val="00536339"/>
    <w:rsid w:val="005364C4"/>
    <w:rsid w:val="00537963"/>
    <w:rsid w:val="00537CAD"/>
    <w:rsid w:val="00537E08"/>
    <w:rsid w:val="005446F7"/>
    <w:rsid w:val="00546242"/>
    <w:rsid w:val="005464E5"/>
    <w:rsid w:val="00547F55"/>
    <w:rsid w:val="0055010D"/>
    <w:rsid w:val="00550A44"/>
    <w:rsid w:val="00550CAF"/>
    <w:rsid w:val="00550E65"/>
    <w:rsid w:val="00551A05"/>
    <w:rsid w:val="00553E06"/>
    <w:rsid w:val="00554A65"/>
    <w:rsid w:val="005627DD"/>
    <w:rsid w:val="00564B8D"/>
    <w:rsid w:val="00566173"/>
    <w:rsid w:val="00566C73"/>
    <w:rsid w:val="00570334"/>
    <w:rsid w:val="00571830"/>
    <w:rsid w:val="00571C27"/>
    <w:rsid w:val="00571CA5"/>
    <w:rsid w:val="00571E70"/>
    <w:rsid w:val="00572725"/>
    <w:rsid w:val="00572EAF"/>
    <w:rsid w:val="0057309A"/>
    <w:rsid w:val="00573750"/>
    <w:rsid w:val="005757B4"/>
    <w:rsid w:val="00576658"/>
    <w:rsid w:val="00576F39"/>
    <w:rsid w:val="00577E95"/>
    <w:rsid w:val="00580454"/>
    <w:rsid w:val="00581ADE"/>
    <w:rsid w:val="00582668"/>
    <w:rsid w:val="00582903"/>
    <w:rsid w:val="00584D8C"/>
    <w:rsid w:val="005861A4"/>
    <w:rsid w:val="00586678"/>
    <w:rsid w:val="00587618"/>
    <w:rsid w:val="00590646"/>
    <w:rsid w:val="005914E4"/>
    <w:rsid w:val="0059357C"/>
    <w:rsid w:val="00596578"/>
    <w:rsid w:val="005A2C44"/>
    <w:rsid w:val="005A39DB"/>
    <w:rsid w:val="005A4F39"/>
    <w:rsid w:val="005A523C"/>
    <w:rsid w:val="005A58B9"/>
    <w:rsid w:val="005B11D8"/>
    <w:rsid w:val="005B2683"/>
    <w:rsid w:val="005B49FB"/>
    <w:rsid w:val="005B52DE"/>
    <w:rsid w:val="005B5D76"/>
    <w:rsid w:val="005B665F"/>
    <w:rsid w:val="005B778B"/>
    <w:rsid w:val="005C00E3"/>
    <w:rsid w:val="005C0A28"/>
    <w:rsid w:val="005C0D59"/>
    <w:rsid w:val="005C10BD"/>
    <w:rsid w:val="005C189E"/>
    <w:rsid w:val="005C57FE"/>
    <w:rsid w:val="005C69EE"/>
    <w:rsid w:val="005C6DCB"/>
    <w:rsid w:val="005C7E17"/>
    <w:rsid w:val="005D0856"/>
    <w:rsid w:val="005D2B0D"/>
    <w:rsid w:val="005D2BAA"/>
    <w:rsid w:val="005D3E8A"/>
    <w:rsid w:val="005D4F40"/>
    <w:rsid w:val="005D6F9F"/>
    <w:rsid w:val="005D7311"/>
    <w:rsid w:val="005E0A78"/>
    <w:rsid w:val="005E23C4"/>
    <w:rsid w:val="005E31EF"/>
    <w:rsid w:val="005E3835"/>
    <w:rsid w:val="005E3B62"/>
    <w:rsid w:val="005E6AF8"/>
    <w:rsid w:val="005E729D"/>
    <w:rsid w:val="005E79B0"/>
    <w:rsid w:val="005F098A"/>
    <w:rsid w:val="005F1C80"/>
    <w:rsid w:val="005F458B"/>
    <w:rsid w:val="005F54D2"/>
    <w:rsid w:val="005F7144"/>
    <w:rsid w:val="005F7437"/>
    <w:rsid w:val="006006A7"/>
    <w:rsid w:val="00600DB2"/>
    <w:rsid w:val="00600E23"/>
    <w:rsid w:val="0060170E"/>
    <w:rsid w:val="0060324E"/>
    <w:rsid w:val="00605976"/>
    <w:rsid w:val="00606016"/>
    <w:rsid w:val="0061081E"/>
    <w:rsid w:val="0061465D"/>
    <w:rsid w:val="006162AB"/>
    <w:rsid w:val="006164A3"/>
    <w:rsid w:val="00616563"/>
    <w:rsid w:val="00616637"/>
    <w:rsid w:val="006251DB"/>
    <w:rsid w:val="00626470"/>
    <w:rsid w:val="00627E54"/>
    <w:rsid w:val="006301E1"/>
    <w:rsid w:val="0063494D"/>
    <w:rsid w:val="00634A53"/>
    <w:rsid w:val="00634F45"/>
    <w:rsid w:val="00635BC5"/>
    <w:rsid w:val="00636618"/>
    <w:rsid w:val="00640947"/>
    <w:rsid w:val="00641474"/>
    <w:rsid w:val="006430D4"/>
    <w:rsid w:val="006444D8"/>
    <w:rsid w:val="006445FE"/>
    <w:rsid w:val="00644C3E"/>
    <w:rsid w:val="00646198"/>
    <w:rsid w:val="006477A5"/>
    <w:rsid w:val="00647D42"/>
    <w:rsid w:val="006500A7"/>
    <w:rsid w:val="0065076C"/>
    <w:rsid w:val="00650DEB"/>
    <w:rsid w:val="00650FD7"/>
    <w:rsid w:val="00650FF7"/>
    <w:rsid w:val="0065165D"/>
    <w:rsid w:val="00652E32"/>
    <w:rsid w:val="0065345D"/>
    <w:rsid w:val="00653487"/>
    <w:rsid w:val="0065385B"/>
    <w:rsid w:val="00653C3A"/>
    <w:rsid w:val="006549D1"/>
    <w:rsid w:val="00654E3F"/>
    <w:rsid w:val="00654E58"/>
    <w:rsid w:val="00655657"/>
    <w:rsid w:val="006576BA"/>
    <w:rsid w:val="006627DF"/>
    <w:rsid w:val="006629DC"/>
    <w:rsid w:val="00664014"/>
    <w:rsid w:val="0066467D"/>
    <w:rsid w:val="006649EE"/>
    <w:rsid w:val="0066529D"/>
    <w:rsid w:val="006668C4"/>
    <w:rsid w:val="00666B77"/>
    <w:rsid w:val="006701C1"/>
    <w:rsid w:val="0067091B"/>
    <w:rsid w:val="00670EE5"/>
    <w:rsid w:val="0067157A"/>
    <w:rsid w:val="0067358B"/>
    <w:rsid w:val="00673D88"/>
    <w:rsid w:val="00674FD5"/>
    <w:rsid w:val="00680382"/>
    <w:rsid w:val="00681F31"/>
    <w:rsid w:val="00683ED9"/>
    <w:rsid w:val="006847F1"/>
    <w:rsid w:val="006849FA"/>
    <w:rsid w:val="006868ED"/>
    <w:rsid w:val="00686B50"/>
    <w:rsid w:val="006871C5"/>
    <w:rsid w:val="00690DBD"/>
    <w:rsid w:val="00692529"/>
    <w:rsid w:val="006A0539"/>
    <w:rsid w:val="006A1191"/>
    <w:rsid w:val="006A4B39"/>
    <w:rsid w:val="006A4C56"/>
    <w:rsid w:val="006A4CE7"/>
    <w:rsid w:val="006A5419"/>
    <w:rsid w:val="006A64D4"/>
    <w:rsid w:val="006A738C"/>
    <w:rsid w:val="006B0271"/>
    <w:rsid w:val="006B0A66"/>
    <w:rsid w:val="006B0A81"/>
    <w:rsid w:val="006B2C2B"/>
    <w:rsid w:val="006B4F0C"/>
    <w:rsid w:val="006B5837"/>
    <w:rsid w:val="006B5E46"/>
    <w:rsid w:val="006B6BEE"/>
    <w:rsid w:val="006B774D"/>
    <w:rsid w:val="006C0FDF"/>
    <w:rsid w:val="006C18A6"/>
    <w:rsid w:val="006C2C0D"/>
    <w:rsid w:val="006C3100"/>
    <w:rsid w:val="006C4527"/>
    <w:rsid w:val="006C6476"/>
    <w:rsid w:val="006C6615"/>
    <w:rsid w:val="006C6871"/>
    <w:rsid w:val="006C6ED1"/>
    <w:rsid w:val="006C7DA5"/>
    <w:rsid w:val="006D023C"/>
    <w:rsid w:val="006D172E"/>
    <w:rsid w:val="006D4F51"/>
    <w:rsid w:val="006D60D8"/>
    <w:rsid w:val="006E01B5"/>
    <w:rsid w:val="006E0511"/>
    <w:rsid w:val="006E1864"/>
    <w:rsid w:val="006E1E69"/>
    <w:rsid w:val="006E2211"/>
    <w:rsid w:val="006E3D50"/>
    <w:rsid w:val="006E4AF1"/>
    <w:rsid w:val="006E5150"/>
    <w:rsid w:val="006E5AB1"/>
    <w:rsid w:val="006E7E75"/>
    <w:rsid w:val="006F165B"/>
    <w:rsid w:val="006F3820"/>
    <w:rsid w:val="006F4E81"/>
    <w:rsid w:val="0070176B"/>
    <w:rsid w:val="00702334"/>
    <w:rsid w:val="00702CD3"/>
    <w:rsid w:val="00703E7E"/>
    <w:rsid w:val="00704138"/>
    <w:rsid w:val="00704DF5"/>
    <w:rsid w:val="00705D79"/>
    <w:rsid w:val="00707315"/>
    <w:rsid w:val="00707590"/>
    <w:rsid w:val="0070783A"/>
    <w:rsid w:val="007118BF"/>
    <w:rsid w:val="00712202"/>
    <w:rsid w:val="007141A7"/>
    <w:rsid w:val="00715A6C"/>
    <w:rsid w:val="00715F59"/>
    <w:rsid w:val="0071648A"/>
    <w:rsid w:val="0071665F"/>
    <w:rsid w:val="00717DF5"/>
    <w:rsid w:val="00720BD7"/>
    <w:rsid w:val="00720FB8"/>
    <w:rsid w:val="0072102E"/>
    <w:rsid w:val="00721E1B"/>
    <w:rsid w:val="00723D44"/>
    <w:rsid w:val="00724FE6"/>
    <w:rsid w:val="00725882"/>
    <w:rsid w:val="00725DF5"/>
    <w:rsid w:val="007273B1"/>
    <w:rsid w:val="0073121E"/>
    <w:rsid w:val="00732E21"/>
    <w:rsid w:val="00733EE3"/>
    <w:rsid w:val="0073530C"/>
    <w:rsid w:val="007379ED"/>
    <w:rsid w:val="0074092D"/>
    <w:rsid w:val="00741037"/>
    <w:rsid w:val="00741A20"/>
    <w:rsid w:val="00743776"/>
    <w:rsid w:val="00743AD6"/>
    <w:rsid w:val="007466A4"/>
    <w:rsid w:val="00747180"/>
    <w:rsid w:val="00750F96"/>
    <w:rsid w:val="0075433F"/>
    <w:rsid w:val="00754641"/>
    <w:rsid w:val="00755F28"/>
    <w:rsid w:val="00756CF7"/>
    <w:rsid w:val="00757864"/>
    <w:rsid w:val="007614E8"/>
    <w:rsid w:val="00762132"/>
    <w:rsid w:val="00762D8B"/>
    <w:rsid w:val="00763333"/>
    <w:rsid w:val="00763AC3"/>
    <w:rsid w:val="00764901"/>
    <w:rsid w:val="00765867"/>
    <w:rsid w:val="0076588D"/>
    <w:rsid w:val="007659FF"/>
    <w:rsid w:val="00767578"/>
    <w:rsid w:val="00767F8F"/>
    <w:rsid w:val="00770157"/>
    <w:rsid w:val="0077215A"/>
    <w:rsid w:val="0077306C"/>
    <w:rsid w:val="007734FC"/>
    <w:rsid w:val="00774414"/>
    <w:rsid w:val="00774432"/>
    <w:rsid w:val="00774BC7"/>
    <w:rsid w:val="00776BC3"/>
    <w:rsid w:val="007814E8"/>
    <w:rsid w:val="00782534"/>
    <w:rsid w:val="0078255F"/>
    <w:rsid w:val="00782E87"/>
    <w:rsid w:val="007838F6"/>
    <w:rsid w:val="00783C17"/>
    <w:rsid w:val="007850CA"/>
    <w:rsid w:val="00785139"/>
    <w:rsid w:val="0078626C"/>
    <w:rsid w:val="007862AD"/>
    <w:rsid w:val="00786DD3"/>
    <w:rsid w:val="007870A7"/>
    <w:rsid w:val="00787EA9"/>
    <w:rsid w:val="007902FF"/>
    <w:rsid w:val="00792C32"/>
    <w:rsid w:val="00793264"/>
    <w:rsid w:val="007A02FA"/>
    <w:rsid w:val="007A2702"/>
    <w:rsid w:val="007A335A"/>
    <w:rsid w:val="007A3E86"/>
    <w:rsid w:val="007A5E5A"/>
    <w:rsid w:val="007A6073"/>
    <w:rsid w:val="007B08D4"/>
    <w:rsid w:val="007B0A50"/>
    <w:rsid w:val="007B0E47"/>
    <w:rsid w:val="007B167A"/>
    <w:rsid w:val="007B3629"/>
    <w:rsid w:val="007B404F"/>
    <w:rsid w:val="007B419C"/>
    <w:rsid w:val="007B489B"/>
    <w:rsid w:val="007C09C7"/>
    <w:rsid w:val="007C11CA"/>
    <w:rsid w:val="007C1A3D"/>
    <w:rsid w:val="007C46E2"/>
    <w:rsid w:val="007C48A6"/>
    <w:rsid w:val="007C5E40"/>
    <w:rsid w:val="007C6CB7"/>
    <w:rsid w:val="007C7C0B"/>
    <w:rsid w:val="007D041C"/>
    <w:rsid w:val="007D1FEF"/>
    <w:rsid w:val="007D44B3"/>
    <w:rsid w:val="007D6541"/>
    <w:rsid w:val="007D7AF4"/>
    <w:rsid w:val="007E0DE4"/>
    <w:rsid w:val="007E1A6C"/>
    <w:rsid w:val="007E1ECC"/>
    <w:rsid w:val="007E4B8A"/>
    <w:rsid w:val="007E4BEC"/>
    <w:rsid w:val="007E4FEF"/>
    <w:rsid w:val="007E680D"/>
    <w:rsid w:val="007F4149"/>
    <w:rsid w:val="007F4723"/>
    <w:rsid w:val="007F4731"/>
    <w:rsid w:val="007F522C"/>
    <w:rsid w:val="007F6AA3"/>
    <w:rsid w:val="007F6BE1"/>
    <w:rsid w:val="007F77BB"/>
    <w:rsid w:val="00801B28"/>
    <w:rsid w:val="00803B6B"/>
    <w:rsid w:val="008043A2"/>
    <w:rsid w:val="00810146"/>
    <w:rsid w:val="008110C3"/>
    <w:rsid w:val="00814565"/>
    <w:rsid w:val="008164C8"/>
    <w:rsid w:val="0081739D"/>
    <w:rsid w:val="00817D1B"/>
    <w:rsid w:val="00821205"/>
    <w:rsid w:val="00822686"/>
    <w:rsid w:val="00823235"/>
    <w:rsid w:val="00823815"/>
    <w:rsid w:val="00823DF2"/>
    <w:rsid w:val="008278B6"/>
    <w:rsid w:val="00827E7F"/>
    <w:rsid w:val="008304E0"/>
    <w:rsid w:val="008304FC"/>
    <w:rsid w:val="008336D7"/>
    <w:rsid w:val="008344C8"/>
    <w:rsid w:val="00837BC7"/>
    <w:rsid w:val="00841307"/>
    <w:rsid w:val="008425D9"/>
    <w:rsid w:val="00845BAF"/>
    <w:rsid w:val="008464D2"/>
    <w:rsid w:val="0085275C"/>
    <w:rsid w:val="00854212"/>
    <w:rsid w:val="00855087"/>
    <w:rsid w:val="008563E2"/>
    <w:rsid w:val="00860B62"/>
    <w:rsid w:val="008628C2"/>
    <w:rsid w:val="00863832"/>
    <w:rsid w:val="008652E9"/>
    <w:rsid w:val="00867C4F"/>
    <w:rsid w:val="00871F7B"/>
    <w:rsid w:val="008730CC"/>
    <w:rsid w:val="00874E3B"/>
    <w:rsid w:val="008762F1"/>
    <w:rsid w:val="00876D35"/>
    <w:rsid w:val="0088105E"/>
    <w:rsid w:val="008826D7"/>
    <w:rsid w:val="008826FE"/>
    <w:rsid w:val="00886749"/>
    <w:rsid w:val="00886858"/>
    <w:rsid w:val="00887333"/>
    <w:rsid w:val="0088743B"/>
    <w:rsid w:val="008874DC"/>
    <w:rsid w:val="008905ED"/>
    <w:rsid w:val="00891AAE"/>
    <w:rsid w:val="00894264"/>
    <w:rsid w:val="008A0674"/>
    <w:rsid w:val="008A1C7C"/>
    <w:rsid w:val="008A395B"/>
    <w:rsid w:val="008A6E7E"/>
    <w:rsid w:val="008A6F42"/>
    <w:rsid w:val="008B18C9"/>
    <w:rsid w:val="008B2D25"/>
    <w:rsid w:val="008B5AC9"/>
    <w:rsid w:val="008B5ECC"/>
    <w:rsid w:val="008B62D3"/>
    <w:rsid w:val="008C031F"/>
    <w:rsid w:val="008C18C5"/>
    <w:rsid w:val="008C1941"/>
    <w:rsid w:val="008C1D92"/>
    <w:rsid w:val="008C2166"/>
    <w:rsid w:val="008C26FB"/>
    <w:rsid w:val="008C3820"/>
    <w:rsid w:val="008C39DD"/>
    <w:rsid w:val="008C42EE"/>
    <w:rsid w:val="008C4360"/>
    <w:rsid w:val="008C6676"/>
    <w:rsid w:val="008D2699"/>
    <w:rsid w:val="008D2EE2"/>
    <w:rsid w:val="008D3556"/>
    <w:rsid w:val="008D500F"/>
    <w:rsid w:val="008D5BF9"/>
    <w:rsid w:val="008E0B47"/>
    <w:rsid w:val="008E258E"/>
    <w:rsid w:val="008F1A98"/>
    <w:rsid w:val="008F1E04"/>
    <w:rsid w:val="00900BF9"/>
    <w:rsid w:val="009016BD"/>
    <w:rsid w:val="00904407"/>
    <w:rsid w:val="00905EFD"/>
    <w:rsid w:val="009073E0"/>
    <w:rsid w:val="009133B1"/>
    <w:rsid w:val="00914237"/>
    <w:rsid w:val="00915CD2"/>
    <w:rsid w:val="009200F6"/>
    <w:rsid w:val="00921FB1"/>
    <w:rsid w:val="00922528"/>
    <w:rsid w:val="009228D6"/>
    <w:rsid w:val="00926C13"/>
    <w:rsid w:val="00930378"/>
    <w:rsid w:val="00930508"/>
    <w:rsid w:val="00930AA0"/>
    <w:rsid w:val="009314E6"/>
    <w:rsid w:val="00931A08"/>
    <w:rsid w:val="009324B9"/>
    <w:rsid w:val="009339E4"/>
    <w:rsid w:val="00935BF7"/>
    <w:rsid w:val="00935C72"/>
    <w:rsid w:val="00936ACD"/>
    <w:rsid w:val="00937690"/>
    <w:rsid w:val="009377F0"/>
    <w:rsid w:val="00940B9B"/>
    <w:rsid w:val="009411D5"/>
    <w:rsid w:val="0094141B"/>
    <w:rsid w:val="00941703"/>
    <w:rsid w:val="00941EE2"/>
    <w:rsid w:val="009424AB"/>
    <w:rsid w:val="00944374"/>
    <w:rsid w:val="00944E3A"/>
    <w:rsid w:val="009456E7"/>
    <w:rsid w:val="009500AF"/>
    <w:rsid w:val="00950200"/>
    <w:rsid w:val="00950A27"/>
    <w:rsid w:val="00953EB1"/>
    <w:rsid w:val="00954FF9"/>
    <w:rsid w:val="009551A4"/>
    <w:rsid w:val="00956428"/>
    <w:rsid w:val="009570E9"/>
    <w:rsid w:val="00961A54"/>
    <w:rsid w:val="00961B5D"/>
    <w:rsid w:val="00962664"/>
    <w:rsid w:val="009631DF"/>
    <w:rsid w:val="009653AF"/>
    <w:rsid w:val="00971871"/>
    <w:rsid w:val="0097200F"/>
    <w:rsid w:val="009723EB"/>
    <w:rsid w:val="00980889"/>
    <w:rsid w:val="0098166D"/>
    <w:rsid w:val="00981ACA"/>
    <w:rsid w:val="009829EF"/>
    <w:rsid w:val="009831F6"/>
    <w:rsid w:val="00983757"/>
    <w:rsid w:val="009850ED"/>
    <w:rsid w:val="00991B72"/>
    <w:rsid w:val="00991D10"/>
    <w:rsid w:val="00995731"/>
    <w:rsid w:val="009962AC"/>
    <w:rsid w:val="009A0D17"/>
    <w:rsid w:val="009A15B4"/>
    <w:rsid w:val="009A17C0"/>
    <w:rsid w:val="009A591D"/>
    <w:rsid w:val="009A5E0A"/>
    <w:rsid w:val="009A72D5"/>
    <w:rsid w:val="009A78C4"/>
    <w:rsid w:val="009B11F3"/>
    <w:rsid w:val="009B2AD8"/>
    <w:rsid w:val="009B329D"/>
    <w:rsid w:val="009B333F"/>
    <w:rsid w:val="009B33D0"/>
    <w:rsid w:val="009B5CBC"/>
    <w:rsid w:val="009B7877"/>
    <w:rsid w:val="009C036B"/>
    <w:rsid w:val="009C1707"/>
    <w:rsid w:val="009C1A36"/>
    <w:rsid w:val="009C2A67"/>
    <w:rsid w:val="009D148D"/>
    <w:rsid w:val="009D3A16"/>
    <w:rsid w:val="009D7475"/>
    <w:rsid w:val="009E1238"/>
    <w:rsid w:val="009E1FF7"/>
    <w:rsid w:val="009E384B"/>
    <w:rsid w:val="009E388D"/>
    <w:rsid w:val="009E4534"/>
    <w:rsid w:val="009E4FB2"/>
    <w:rsid w:val="009E5046"/>
    <w:rsid w:val="009E6634"/>
    <w:rsid w:val="009E69BC"/>
    <w:rsid w:val="009E729C"/>
    <w:rsid w:val="009E7A1F"/>
    <w:rsid w:val="009E7AA7"/>
    <w:rsid w:val="009F0479"/>
    <w:rsid w:val="009F0C5B"/>
    <w:rsid w:val="009F14E3"/>
    <w:rsid w:val="009F3F92"/>
    <w:rsid w:val="009F3FAB"/>
    <w:rsid w:val="009F7948"/>
    <w:rsid w:val="00A00240"/>
    <w:rsid w:val="00A0045F"/>
    <w:rsid w:val="00A029DB"/>
    <w:rsid w:val="00A03429"/>
    <w:rsid w:val="00A03F00"/>
    <w:rsid w:val="00A05EC3"/>
    <w:rsid w:val="00A060CC"/>
    <w:rsid w:val="00A06380"/>
    <w:rsid w:val="00A07196"/>
    <w:rsid w:val="00A118F3"/>
    <w:rsid w:val="00A142C2"/>
    <w:rsid w:val="00A15031"/>
    <w:rsid w:val="00A17BFE"/>
    <w:rsid w:val="00A21189"/>
    <w:rsid w:val="00A2329D"/>
    <w:rsid w:val="00A2465A"/>
    <w:rsid w:val="00A30B9F"/>
    <w:rsid w:val="00A30D49"/>
    <w:rsid w:val="00A33492"/>
    <w:rsid w:val="00A3460C"/>
    <w:rsid w:val="00A35281"/>
    <w:rsid w:val="00A404C4"/>
    <w:rsid w:val="00A4105E"/>
    <w:rsid w:val="00A417DF"/>
    <w:rsid w:val="00A420C6"/>
    <w:rsid w:val="00A4525D"/>
    <w:rsid w:val="00A45AD0"/>
    <w:rsid w:val="00A4EA1A"/>
    <w:rsid w:val="00A564DC"/>
    <w:rsid w:val="00A61D0F"/>
    <w:rsid w:val="00A62A2A"/>
    <w:rsid w:val="00A63841"/>
    <w:rsid w:val="00A64138"/>
    <w:rsid w:val="00A646A8"/>
    <w:rsid w:val="00A64BD0"/>
    <w:rsid w:val="00A66A91"/>
    <w:rsid w:val="00A675DD"/>
    <w:rsid w:val="00A72087"/>
    <w:rsid w:val="00A74471"/>
    <w:rsid w:val="00A750BF"/>
    <w:rsid w:val="00A75E05"/>
    <w:rsid w:val="00A764F7"/>
    <w:rsid w:val="00A77B7C"/>
    <w:rsid w:val="00A80CC9"/>
    <w:rsid w:val="00A82BFC"/>
    <w:rsid w:val="00A85BD6"/>
    <w:rsid w:val="00A85CAF"/>
    <w:rsid w:val="00A87C99"/>
    <w:rsid w:val="00A88EF3"/>
    <w:rsid w:val="00A90F04"/>
    <w:rsid w:val="00A9154C"/>
    <w:rsid w:val="00A91C1F"/>
    <w:rsid w:val="00A920DD"/>
    <w:rsid w:val="00A9212E"/>
    <w:rsid w:val="00A95306"/>
    <w:rsid w:val="00A96499"/>
    <w:rsid w:val="00A96607"/>
    <w:rsid w:val="00A970A0"/>
    <w:rsid w:val="00A970EF"/>
    <w:rsid w:val="00AA0B07"/>
    <w:rsid w:val="00AA0E47"/>
    <w:rsid w:val="00AA21C7"/>
    <w:rsid w:val="00AA2B48"/>
    <w:rsid w:val="00AA30C5"/>
    <w:rsid w:val="00AA4CD4"/>
    <w:rsid w:val="00AA578E"/>
    <w:rsid w:val="00AA6C50"/>
    <w:rsid w:val="00AB0038"/>
    <w:rsid w:val="00AB0AD5"/>
    <w:rsid w:val="00AB0DE9"/>
    <w:rsid w:val="00AB1923"/>
    <w:rsid w:val="00AB1AAB"/>
    <w:rsid w:val="00AB1F8D"/>
    <w:rsid w:val="00AB6341"/>
    <w:rsid w:val="00AB73DA"/>
    <w:rsid w:val="00AB7EF8"/>
    <w:rsid w:val="00AC250D"/>
    <w:rsid w:val="00AC2E9C"/>
    <w:rsid w:val="00AC31A8"/>
    <w:rsid w:val="00AC39B2"/>
    <w:rsid w:val="00AC3BFD"/>
    <w:rsid w:val="00AC5737"/>
    <w:rsid w:val="00AD07F2"/>
    <w:rsid w:val="00AD1554"/>
    <w:rsid w:val="00AD2DEF"/>
    <w:rsid w:val="00AD5E4E"/>
    <w:rsid w:val="00AD7C1D"/>
    <w:rsid w:val="00AE12D0"/>
    <w:rsid w:val="00AE1307"/>
    <w:rsid w:val="00AE1780"/>
    <w:rsid w:val="00AE26FD"/>
    <w:rsid w:val="00AE27FC"/>
    <w:rsid w:val="00AE2E58"/>
    <w:rsid w:val="00AE3777"/>
    <w:rsid w:val="00AE4748"/>
    <w:rsid w:val="00AE4E9E"/>
    <w:rsid w:val="00AE5B25"/>
    <w:rsid w:val="00AE758A"/>
    <w:rsid w:val="00AF1AC9"/>
    <w:rsid w:val="00AF4A11"/>
    <w:rsid w:val="00AF6321"/>
    <w:rsid w:val="00B0158E"/>
    <w:rsid w:val="00B02ABF"/>
    <w:rsid w:val="00B03F7A"/>
    <w:rsid w:val="00B07B40"/>
    <w:rsid w:val="00B07B82"/>
    <w:rsid w:val="00B07EEE"/>
    <w:rsid w:val="00B11C35"/>
    <w:rsid w:val="00B11F47"/>
    <w:rsid w:val="00B12D6B"/>
    <w:rsid w:val="00B14177"/>
    <w:rsid w:val="00B14402"/>
    <w:rsid w:val="00B1702A"/>
    <w:rsid w:val="00B17EF5"/>
    <w:rsid w:val="00B20A6C"/>
    <w:rsid w:val="00B22BC3"/>
    <w:rsid w:val="00B24A24"/>
    <w:rsid w:val="00B25224"/>
    <w:rsid w:val="00B25DB1"/>
    <w:rsid w:val="00B26D15"/>
    <w:rsid w:val="00B27512"/>
    <w:rsid w:val="00B27941"/>
    <w:rsid w:val="00B30544"/>
    <w:rsid w:val="00B322C0"/>
    <w:rsid w:val="00B323A3"/>
    <w:rsid w:val="00B323FD"/>
    <w:rsid w:val="00B33EC1"/>
    <w:rsid w:val="00B345C8"/>
    <w:rsid w:val="00B3535E"/>
    <w:rsid w:val="00B35534"/>
    <w:rsid w:val="00B35A74"/>
    <w:rsid w:val="00B40846"/>
    <w:rsid w:val="00B4280C"/>
    <w:rsid w:val="00B42EBA"/>
    <w:rsid w:val="00B43A92"/>
    <w:rsid w:val="00B457B9"/>
    <w:rsid w:val="00B46095"/>
    <w:rsid w:val="00B4628F"/>
    <w:rsid w:val="00B46C7B"/>
    <w:rsid w:val="00B47E53"/>
    <w:rsid w:val="00B5136B"/>
    <w:rsid w:val="00B51861"/>
    <w:rsid w:val="00B51871"/>
    <w:rsid w:val="00B539DA"/>
    <w:rsid w:val="00B54445"/>
    <w:rsid w:val="00B54A3A"/>
    <w:rsid w:val="00B56778"/>
    <w:rsid w:val="00B61046"/>
    <w:rsid w:val="00B622EE"/>
    <w:rsid w:val="00B6261D"/>
    <w:rsid w:val="00B6393E"/>
    <w:rsid w:val="00B6426F"/>
    <w:rsid w:val="00B6544C"/>
    <w:rsid w:val="00B70D04"/>
    <w:rsid w:val="00B70F41"/>
    <w:rsid w:val="00B73F49"/>
    <w:rsid w:val="00B7652F"/>
    <w:rsid w:val="00B76BFC"/>
    <w:rsid w:val="00B8215B"/>
    <w:rsid w:val="00B826DA"/>
    <w:rsid w:val="00B82B67"/>
    <w:rsid w:val="00B832A1"/>
    <w:rsid w:val="00B83441"/>
    <w:rsid w:val="00B838B9"/>
    <w:rsid w:val="00B84347"/>
    <w:rsid w:val="00B86198"/>
    <w:rsid w:val="00B91674"/>
    <w:rsid w:val="00B92B23"/>
    <w:rsid w:val="00B9670C"/>
    <w:rsid w:val="00BA0BF8"/>
    <w:rsid w:val="00BA0DF6"/>
    <w:rsid w:val="00BA22DB"/>
    <w:rsid w:val="00BA31D2"/>
    <w:rsid w:val="00BA3628"/>
    <w:rsid w:val="00BA3E66"/>
    <w:rsid w:val="00BA4029"/>
    <w:rsid w:val="00BA49F3"/>
    <w:rsid w:val="00BA4D84"/>
    <w:rsid w:val="00BA6906"/>
    <w:rsid w:val="00BA6CFC"/>
    <w:rsid w:val="00BB0CE6"/>
    <w:rsid w:val="00BB3676"/>
    <w:rsid w:val="00BB38BE"/>
    <w:rsid w:val="00BB51BE"/>
    <w:rsid w:val="00BB5C08"/>
    <w:rsid w:val="00BB7FC0"/>
    <w:rsid w:val="00BC0B21"/>
    <w:rsid w:val="00BC334A"/>
    <w:rsid w:val="00BC714F"/>
    <w:rsid w:val="00BC776F"/>
    <w:rsid w:val="00BD0484"/>
    <w:rsid w:val="00BD0DDC"/>
    <w:rsid w:val="00BD0E95"/>
    <w:rsid w:val="00BD142C"/>
    <w:rsid w:val="00BD223C"/>
    <w:rsid w:val="00BD2889"/>
    <w:rsid w:val="00BD358D"/>
    <w:rsid w:val="00BD3CFA"/>
    <w:rsid w:val="00BD51E6"/>
    <w:rsid w:val="00BD593A"/>
    <w:rsid w:val="00BD699D"/>
    <w:rsid w:val="00BD73B2"/>
    <w:rsid w:val="00BD7873"/>
    <w:rsid w:val="00BE0CCF"/>
    <w:rsid w:val="00BE4899"/>
    <w:rsid w:val="00BE616C"/>
    <w:rsid w:val="00BE6DB9"/>
    <w:rsid w:val="00BE7B27"/>
    <w:rsid w:val="00BE7C2E"/>
    <w:rsid w:val="00BF025A"/>
    <w:rsid w:val="00BF0EDA"/>
    <w:rsid w:val="00BF3E61"/>
    <w:rsid w:val="00BF4350"/>
    <w:rsid w:val="00BF4678"/>
    <w:rsid w:val="00BF4AF6"/>
    <w:rsid w:val="00BF6FDC"/>
    <w:rsid w:val="00BF7175"/>
    <w:rsid w:val="00C00955"/>
    <w:rsid w:val="00C00E97"/>
    <w:rsid w:val="00C017BC"/>
    <w:rsid w:val="00C02D75"/>
    <w:rsid w:val="00C0387D"/>
    <w:rsid w:val="00C06328"/>
    <w:rsid w:val="00C07430"/>
    <w:rsid w:val="00C0B381"/>
    <w:rsid w:val="00C10590"/>
    <w:rsid w:val="00C10DA8"/>
    <w:rsid w:val="00C127AC"/>
    <w:rsid w:val="00C127E3"/>
    <w:rsid w:val="00C13D3D"/>
    <w:rsid w:val="00C13E44"/>
    <w:rsid w:val="00C15F79"/>
    <w:rsid w:val="00C16475"/>
    <w:rsid w:val="00C1717A"/>
    <w:rsid w:val="00C20B3E"/>
    <w:rsid w:val="00C22F5B"/>
    <w:rsid w:val="00C263D2"/>
    <w:rsid w:val="00C275B2"/>
    <w:rsid w:val="00C332D6"/>
    <w:rsid w:val="00C34F0F"/>
    <w:rsid w:val="00C40FCD"/>
    <w:rsid w:val="00C4473C"/>
    <w:rsid w:val="00C45272"/>
    <w:rsid w:val="00C455AA"/>
    <w:rsid w:val="00C460F9"/>
    <w:rsid w:val="00C4649B"/>
    <w:rsid w:val="00C46835"/>
    <w:rsid w:val="00C529CD"/>
    <w:rsid w:val="00C54025"/>
    <w:rsid w:val="00C54C6B"/>
    <w:rsid w:val="00C551FA"/>
    <w:rsid w:val="00C56343"/>
    <w:rsid w:val="00C56606"/>
    <w:rsid w:val="00C6020F"/>
    <w:rsid w:val="00C60466"/>
    <w:rsid w:val="00C61D28"/>
    <w:rsid w:val="00C62357"/>
    <w:rsid w:val="00C623E8"/>
    <w:rsid w:val="00C6304C"/>
    <w:rsid w:val="00C67BCD"/>
    <w:rsid w:val="00C67D03"/>
    <w:rsid w:val="00C701B9"/>
    <w:rsid w:val="00C70EAA"/>
    <w:rsid w:val="00C71E14"/>
    <w:rsid w:val="00C721C5"/>
    <w:rsid w:val="00C73109"/>
    <w:rsid w:val="00C75653"/>
    <w:rsid w:val="00C75C1B"/>
    <w:rsid w:val="00C76EE0"/>
    <w:rsid w:val="00C776ED"/>
    <w:rsid w:val="00C8029B"/>
    <w:rsid w:val="00C80B85"/>
    <w:rsid w:val="00C80B89"/>
    <w:rsid w:val="00C80F50"/>
    <w:rsid w:val="00C82247"/>
    <w:rsid w:val="00C827E4"/>
    <w:rsid w:val="00C85F7F"/>
    <w:rsid w:val="00C862BA"/>
    <w:rsid w:val="00C9157C"/>
    <w:rsid w:val="00C91D80"/>
    <w:rsid w:val="00C921EA"/>
    <w:rsid w:val="00C92990"/>
    <w:rsid w:val="00C92AAA"/>
    <w:rsid w:val="00C934CC"/>
    <w:rsid w:val="00C95739"/>
    <w:rsid w:val="00C97410"/>
    <w:rsid w:val="00CA00F6"/>
    <w:rsid w:val="00CA0376"/>
    <w:rsid w:val="00CA0E97"/>
    <w:rsid w:val="00CA1266"/>
    <w:rsid w:val="00CA1E03"/>
    <w:rsid w:val="00CA2A27"/>
    <w:rsid w:val="00CA3908"/>
    <w:rsid w:val="00CA3CF4"/>
    <w:rsid w:val="00CA50BC"/>
    <w:rsid w:val="00CA61BE"/>
    <w:rsid w:val="00CA732F"/>
    <w:rsid w:val="00CA75B3"/>
    <w:rsid w:val="00CA7866"/>
    <w:rsid w:val="00CA7AE1"/>
    <w:rsid w:val="00CB11FD"/>
    <w:rsid w:val="00CB1DC2"/>
    <w:rsid w:val="00CB2959"/>
    <w:rsid w:val="00CB3898"/>
    <w:rsid w:val="00CB5BCB"/>
    <w:rsid w:val="00CB785C"/>
    <w:rsid w:val="00CB7A42"/>
    <w:rsid w:val="00CC055E"/>
    <w:rsid w:val="00CC0D1F"/>
    <w:rsid w:val="00CC4F28"/>
    <w:rsid w:val="00CC4FA9"/>
    <w:rsid w:val="00CC56A4"/>
    <w:rsid w:val="00CC593D"/>
    <w:rsid w:val="00CC625C"/>
    <w:rsid w:val="00CC7F88"/>
    <w:rsid w:val="00CD0B1C"/>
    <w:rsid w:val="00CD1DAB"/>
    <w:rsid w:val="00CD2036"/>
    <w:rsid w:val="00CD2EC5"/>
    <w:rsid w:val="00CD3B3B"/>
    <w:rsid w:val="00CD3E09"/>
    <w:rsid w:val="00CD5AB2"/>
    <w:rsid w:val="00CD6404"/>
    <w:rsid w:val="00CD7A15"/>
    <w:rsid w:val="00CD7F69"/>
    <w:rsid w:val="00CE19DD"/>
    <w:rsid w:val="00CE2E18"/>
    <w:rsid w:val="00CE311E"/>
    <w:rsid w:val="00CE4F7B"/>
    <w:rsid w:val="00CE5959"/>
    <w:rsid w:val="00CE6446"/>
    <w:rsid w:val="00CE70BA"/>
    <w:rsid w:val="00CE76A5"/>
    <w:rsid w:val="00CE796E"/>
    <w:rsid w:val="00CF3523"/>
    <w:rsid w:val="00CF402E"/>
    <w:rsid w:val="00CF4DC8"/>
    <w:rsid w:val="00CF5598"/>
    <w:rsid w:val="00CF561B"/>
    <w:rsid w:val="00CF5844"/>
    <w:rsid w:val="00CF6035"/>
    <w:rsid w:val="00CF7840"/>
    <w:rsid w:val="00CF7924"/>
    <w:rsid w:val="00D000B7"/>
    <w:rsid w:val="00D01E01"/>
    <w:rsid w:val="00D02899"/>
    <w:rsid w:val="00D0489F"/>
    <w:rsid w:val="00D05534"/>
    <w:rsid w:val="00D06876"/>
    <w:rsid w:val="00D07685"/>
    <w:rsid w:val="00D07D49"/>
    <w:rsid w:val="00D12209"/>
    <w:rsid w:val="00D12EDB"/>
    <w:rsid w:val="00D13C65"/>
    <w:rsid w:val="00D149BE"/>
    <w:rsid w:val="00D2253B"/>
    <w:rsid w:val="00D245C9"/>
    <w:rsid w:val="00D25900"/>
    <w:rsid w:val="00D2745C"/>
    <w:rsid w:val="00D27563"/>
    <w:rsid w:val="00D27D81"/>
    <w:rsid w:val="00D27F73"/>
    <w:rsid w:val="00D3127A"/>
    <w:rsid w:val="00D31F75"/>
    <w:rsid w:val="00D32A78"/>
    <w:rsid w:val="00D33BE9"/>
    <w:rsid w:val="00D33CAE"/>
    <w:rsid w:val="00D3473B"/>
    <w:rsid w:val="00D356B4"/>
    <w:rsid w:val="00D37CF3"/>
    <w:rsid w:val="00D37ED4"/>
    <w:rsid w:val="00D410AB"/>
    <w:rsid w:val="00D441D9"/>
    <w:rsid w:val="00D47FC5"/>
    <w:rsid w:val="00D517B5"/>
    <w:rsid w:val="00D54B36"/>
    <w:rsid w:val="00D54B70"/>
    <w:rsid w:val="00D55D0B"/>
    <w:rsid w:val="00D5602D"/>
    <w:rsid w:val="00D56A07"/>
    <w:rsid w:val="00D57301"/>
    <w:rsid w:val="00D6113F"/>
    <w:rsid w:val="00D615B4"/>
    <w:rsid w:val="00D62C3B"/>
    <w:rsid w:val="00D64F02"/>
    <w:rsid w:val="00D67B56"/>
    <w:rsid w:val="00D70AF9"/>
    <w:rsid w:val="00D75ECA"/>
    <w:rsid w:val="00D76673"/>
    <w:rsid w:val="00D81054"/>
    <w:rsid w:val="00D810A4"/>
    <w:rsid w:val="00D8135D"/>
    <w:rsid w:val="00D824EE"/>
    <w:rsid w:val="00D836EA"/>
    <w:rsid w:val="00D87AF2"/>
    <w:rsid w:val="00D9072B"/>
    <w:rsid w:val="00D916DE"/>
    <w:rsid w:val="00D92D4E"/>
    <w:rsid w:val="00D932A9"/>
    <w:rsid w:val="00D94E49"/>
    <w:rsid w:val="00D9563A"/>
    <w:rsid w:val="00D95849"/>
    <w:rsid w:val="00D95EF5"/>
    <w:rsid w:val="00D9601E"/>
    <w:rsid w:val="00D96EE3"/>
    <w:rsid w:val="00D9797D"/>
    <w:rsid w:val="00D97AE3"/>
    <w:rsid w:val="00D97F0C"/>
    <w:rsid w:val="00D97FA9"/>
    <w:rsid w:val="00DA157F"/>
    <w:rsid w:val="00DA1BB6"/>
    <w:rsid w:val="00DA1D46"/>
    <w:rsid w:val="00DA5F68"/>
    <w:rsid w:val="00DA7C34"/>
    <w:rsid w:val="00DB07F2"/>
    <w:rsid w:val="00DB0962"/>
    <w:rsid w:val="00DB0DBE"/>
    <w:rsid w:val="00DB194C"/>
    <w:rsid w:val="00DB28A4"/>
    <w:rsid w:val="00DB2914"/>
    <w:rsid w:val="00DB3C91"/>
    <w:rsid w:val="00DB4CF5"/>
    <w:rsid w:val="00DB6E30"/>
    <w:rsid w:val="00DB7577"/>
    <w:rsid w:val="00DC081C"/>
    <w:rsid w:val="00DC0EFA"/>
    <w:rsid w:val="00DC1640"/>
    <w:rsid w:val="00DC1AEB"/>
    <w:rsid w:val="00DC33E3"/>
    <w:rsid w:val="00DC3F2E"/>
    <w:rsid w:val="00DC551A"/>
    <w:rsid w:val="00DC55F6"/>
    <w:rsid w:val="00DC5BD2"/>
    <w:rsid w:val="00DC6065"/>
    <w:rsid w:val="00DD0EB0"/>
    <w:rsid w:val="00DD10BB"/>
    <w:rsid w:val="00DD4977"/>
    <w:rsid w:val="00DD70B8"/>
    <w:rsid w:val="00DE0A36"/>
    <w:rsid w:val="00DE57FB"/>
    <w:rsid w:val="00DF0D3D"/>
    <w:rsid w:val="00DF12D8"/>
    <w:rsid w:val="00DF17BF"/>
    <w:rsid w:val="00DF1C25"/>
    <w:rsid w:val="00DF333F"/>
    <w:rsid w:val="00DF38FD"/>
    <w:rsid w:val="00DF3A03"/>
    <w:rsid w:val="00DF6301"/>
    <w:rsid w:val="00DF6332"/>
    <w:rsid w:val="00E02052"/>
    <w:rsid w:val="00E02693"/>
    <w:rsid w:val="00E027B7"/>
    <w:rsid w:val="00E03AD0"/>
    <w:rsid w:val="00E03B2D"/>
    <w:rsid w:val="00E0434D"/>
    <w:rsid w:val="00E05335"/>
    <w:rsid w:val="00E05817"/>
    <w:rsid w:val="00E06CD7"/>
    <w:rsid w:val="00E06FC9"/>
    <w:rsid w:val="00E07634"/>
    <w:rsid w:val="00E10F74"/>
    <w:rsid w:val="00E1173F"/>
    <w:rsid w:val="00E11D75"/>
    <w:rsid w:val="00E1474B"/>
    <w:rsid w:val="00E155AA"/>
    <w:rsid w:val="00E1614A"/>
    <w:rsid w:val="00E17C90"/>
    <w:rsid w:val="00E20551"/>
    <w:rsid w:val="00E20C3A"/>
    <w:rsid w:val="00E21866"/>
    <w:rsid w:val="00E21A3E"/>
    <w:rsid w:val="00E22782"/>
    <w:rsid w:val="00E24A53"/>
    <w:rsid w:val="00E24A9E"/>
    <w:rsid w:val="00E24DFC"/>
    <w:rsid w:val="00E251FE"/>
    <w:rsid w:val="00E26BAF"/>
    <w:rsid w:val="00E27021"/>
    <w:rsid w:val="00E33189"/>
    <w:rsid w:val="00E33485"/>
    <w:rsid w:val="00E337F6"/>
    <w:rsid w:val="00E3686D"/>
    <w:rsid w:val="00E3729A"/>
    <w:rsid w:val="00E40713"/>
    <w:rsid w:val="00E40D60"/>
    <w:rsid w:val="00E40DEE"/>
    <w:rsid w:val="00E41217"/>
    <w:rsid w:val="00E41CD0"/>
    <w:rsid w:val="00E432F3"/>
    <w:rsid w:val="00E43330"/>
    <w:rsid w:val="00E4446F"/>
    <w:rsid w:val="00E45EF2"/>
    <w:rsid w:val="00E47454"/>
    <w:rsid w:val="00E5005C"/>
    <w:rsid w:val="00E503BD"/>
    <w:rsid w:val="00E50F67"/>
    <w:rsid w:val="00E5353D"/>
    <w:rsid w:val="00E56AC2"/>
    <w:rsid w:val="00E60011"/>
    <w:rsid w:val="00E630E1"/>
    <w:rsid w:val="00E633D1"/>
    <w:rsid w:val="00E644F8"/>
    <w:rsid w:val="00E6482F"/>
    <w:rsid w:val="00E66989"/>
    <w:rsid w:val="00E718DC"/>
    <w:rsid w:val="00E719AE"/>
    <w:rsid w:val="00E71E59"/>
    <w:rsid w:val="00E7699E"/>
    <w:rsid w:val="00E769C2"/>
    <w:rsid w:val="00E829A0"/>
    <w:rsid w:val="00E855B9"/>
    <w:rsid w:val="00E85682"/>
    <w:rsid w:val="00E8628D"/>
    <w:rsid w:val="00E87044"/>
    <w:rsid w:val="00E870EC"/>
    <w:rsid w:val="00E909D4"/>
    <w:rsid w:val="00E946E5"/>
    <w:rsid w:val="00E96432"/>
    <w:rsid w:val="00E97493"/>
    <w:rsid w:val="00E97F05"/>
    <w:rsid w:val="00EA004E"/>
    <w:rsid w:val="00EA052A"/>
    <w:rsid w:val="00EA27A9"/>
    <w:rsid w:val="00EA517F"/>
    <w:rsid w:val="00EA5821"/>
    <w:rsid w:val="00EA6996"/>
    <w:rsid w:val="00EB0354"/>
    <w:rsid w:val="00EB03F0"/>
    <w:rsid w:val="00EB361F"/>
    <w:rsid w:val="00EB4599"/>
    <w:rsid w:val="00EB490B"/>
    <w:rsid w:val="00EB5649"/>
    <w:rsid w:val="00EB5C90"/>
    <w:rsid w:val="00EB67ED"/>
    <w:rsid w:val="00EB7708"/>
    <w:rsid w:val="00EC53AD"/>
    <w:rsid w:val="00EC5727"/>
    <w:rsid w:val="00EC6C8F"/>
    <w:rsid w:val="00EC7137"/>
    <w:rsid w:val="00EC71B3"/>
    <w:rsid w:val="00EC7853"/>
    <w:rsid w:val="00EC7E09"/>
    <w:rsid w:val="00ED1AC4"/>
    <w:rsid w:val="00ED1DB9"/>
    <w:rsid w:val="00ED5CDA"/>
    <w:rsid w:val="00EE0622"/>
    <w:rsid w:val="00EE40DA"/>
    <w:rsid w:val="00EE5787"/>
    <w:rsid w:val="00EE7063"/>
    <w:rsid w:val="00EE72D7"/>
    <w:rsid w:val="00EE7D70"/>
    <w:rsid w:val="00EF0044"/>
    <w:rsid w:val="00EF0692"/>
    <w:rsid w:val="00EF2710"/>
    <w:rsid w:val="00EF2A75"/>
    <w:rsid w:val="00EF5D35"/>
    <w:rsid w:val="00EF72B9"/>
    <w:rsid w:val="00EF732C"/>
    <w:rsid w:val="00F00A03"/>
    <w:rsid w:val="00F0149A"/>
    <w:rsid w:val="00F0211A"/>
    <w:rsid w:val="00F03B07"/>
    <w:rsid w:val="00F04626"/>
    <w:rsid w:val="00F04ADA"/>
    <w:rsid w:val="00F063F2"/>
    <w:rsid w:val="00F075F0"/>
    <w:rsid w:val="00F07DAD"/>
    <w:rsid w:val="00F104CF"/>
    <w:rsid w:val="00F10D45"/>
    <w:rsid w:val="00F11A0C"/>
    <w:rsid w:val="00F11C72"/>
    <w:rsid w:val="00F1235E"/>
    <w:rsid w:val="00F12CF4"/>
    <w:rsid w:val="00F14643"/>
    <w:rsid w:val="00F16830"/>
    <w:rsid w:val="00F20D3E"/>
    <w:rsid w:val="00F20F72"/>
    <w:rsid w:val="00F21EBC"/>
    <w:rsid w:val="00F23E10"/>
    <w:rsid w:val="00F24991"/>
    <w:rsid w:val="00F258A4"/>
    <w:rsid w:val="00F26668"/>
    <w:rsid w:val="00F30433"/>
    <w:rsid w:val="00F30796"/>
    <w:rsid w:val="00F31685"/>
    <w:rsid w:val="00F31AF4"/>
    <w:rsid w:val="00F32C76"/>
    <w:rsid w:val="00F32D2F"/>
    <w:rsid w:val="00F33531"/>
    <w:rsid w:val="00F33982"/>
    <w:rsid w:val="00F362C2"/>
    <w:rsid w:val="00F375E8"/>
    <w:rsid w:val="00F379C1"/>
    <w:rsid w:val="00F40388"/>
    <w:rsid w:val="00F43398"/>
    <w:rsid w:val="00F45B1C"/>
    <w:rsid w:val="00F45DC7"/>
    <w:rsid w:val="00F5073D"/>
    <w:rsid w:val="00F50AA6"/>
    <w:rsid w:val="00F51901"/>
    <w:rsid w:val="00F55B7F"/>
    <w:rsid w:val="00F5714C"/>
    <w:rsid w:val="00F57ACF"/>
    <w:rsid w:val="00F600B5"/>
    <w:rsid w:val="00F603CE"/>
    <w:rsid w:val="00F60A94"/>
    <w:rsid w:val="00F61F90"/>
    <w:rsid w:val="00F62485"/>
    <w:rsid w:val="00F62C2C"/>
    <w:rsid w:val="00F63F49"/>
    <w:rsid w:val="00F6420E"/>
    <w:rsid w:val="00F64ECC"/>
    <w:rsid w:val="00F65CF2"/>
    <w:rsid w:val="00F6636C"/>
    <w:rsid w:val="00F66C15"/>
    <w:rsid w:val="00F6756F"/>
    <w:rsid w:val="00F677D4"/>
    <w:rsid w:val="00F70078"/>
    <w:rsid w:val="00F7124C"/>
    <w:rsid w:val="00F7366D"/>
    <w:rsid w:val="00F8076D"/>
    <w:rsid w:val="00F8077F"/>
    <w:rsid w:val="00F8130D"/>
    <w:rsid w:val="00F86665"/>
    <w:rsid w:val="00F86BC9"/>
    <w:rsid w:val="00F86FBB"/>
    <w:rsid w:val="00F87627"/>
    <w:rsid w:val="00F90333"/>
    <w:rsid w:val="00F92485"/>
    <w:rsid w:val="00F92E72"/>
    <w:rsid w:val="00F94B47"/>
    <w:rsid w:val="00F971DD"/>
    <w:rsid w:val="00FA11C1"/>
    <w:rsid w:val="00FA2AF8"/>
    <w:rsid w:val="00FA2F9A"/>
    <w:rsid w:val="00FA3544"/>
    <w:rsid w:val="00FA4F64"/>
    <w:rsid w:val="00FA5BB3"/>
    <w:rsid w:val="00FA67B8"/>
    <w:rsid w:val="00FA6FB6"/>
    <w:rsid w:val="00FA735F"/>
    <w:rsid w:val="00FB2359"/>
    <w:rsid w:val="00FB271F"/>
    <w:rsid w:val="00FB58EB"/>
    <w:rsid w:val="00FB69BB"/>
    <w:rsid w:val="00FB75DD"/>
    <w:rsid w:val="00FC14DF"/>
    <w:rsid w:val="00FC23D5"/>
    <w:rsid w:val="00FC532E"/>
    <w:rsid w:val="00FC7560"/>
    <w:rsid w:val="00FC77F0"/>
    <w:rsid w:val="00FC78B4"/>
    <w:rsid w:val="00FC79CB"/>
    <w:rsid w:val="00FD0CBC"/>
    <w:rsid w:val="00FD3687"/>
    <w:rsid w:val="00FD466D"/>
    <w:rsid w:val="00FD53D5"/>
    <w:rsid w:val="00FD5760"/>
    <w:rsid w:val="00FE02A6"/>
    <w:rsid w:val="00FE1127"/>
    <w:rsid w:val="00FE30F0"/>
    <w:rsid w:val="00FE31F6"/>
    <w:rsid w:val="00FE3A31"/>
    <w:rsid w:val="00FE45A3"/>
    <w:rsid w:val="00FE5EA5"/>
    <w:rsid w:val="00FF2E1F"/>
    <w:rsid w:val="00FF33B3"/>
    <w:rsid w:val="00FF3448"/>
    <w:rsid w:val="00FF3744"/>
    <w:rsid w:val="00FF40DE"/>
    <w:rsid w:val="00FF53AA"/>
    <w:rsid w:val="00FF6399"/>
    <w:rsid w:val="010744C3"/>
    <w:rsid w:val="01088E0C"/>
    <w:rsid w:val="01200A44"/>
    <w:rsid w:val="0135D33D"/>
    <w:rsid w:val="013ED90A"/>
    <w:rsid w:val="016EA7D9"/>
    <w:rsid w:val="01746F79"/>
    <w:rsid w:val="018D89FD"/>
    <w:rsid w:val="01ED5B54"/>
    <w:rsid w:val="02049DDB"/>
    <w:rsid w:val="0208A9AB"/>
    <w:rsid w:val="020E5B66"/>
    <w:rsid w:val="021561E4"/>
    <w:rsid w:val="0239BEBD"/>
    <w:rsid w:val="02465285"/>
    <w:rsid w:val="02486488"/>
    <w:rsid w:val="02A868D1"/>
    <w:rsid w:val="02B790C8"/>
    <w:rsid w:val="0302A4F1"/>
    <w:rsid w:val="0310B05B"/>
    <w:rsid w:val="03166BB8"/>
    <w:rsid w:val="033DD1A5"/>
    <w:rsid w:val="035512A7"/>
    <w:rsid w:val="03BB669E"/>
    <w:rsid w:val="03C3DE74"/>
    <w:rsid w:val="03FE03C9"/>
    <w:rsid w:val="040ACB00"/>
    <w:rsid w:val="0417B580"/>
    <w:rsid w:val="043416D4"/>
    <w:rsid w:val="043B95F6"/>
    <w:rsid w:val="043C04DE"/>
    <w:rsid w:val="04547500"/>
    <w:rsid w:val="04770873"/>
    <w:rsid w:val="04DEBE90"/>
    <w:rsid w:val="051292CA"/>
    <w:rsid w:val="051D6EF3"/>
    <w:rsid w:val="051D993E"/>
    <w:rsid w:val="05555F20"/>
    <w:rsid w:val="05A6622E"/>
    <w:rsid w:val="05F04561"/>
    <w:rsid w:val="062A75E3"/>
    <w:rsid w:val="0651BC8E"/>
    <w:rsid w:val="06546F7C"/>
    <w:rsid w:val="06569655"/>
    <w:rsid w:val="068918E5"/>
    <w:rsid w:val="06A6D663"/>
    <w:rsid w:val="06B056D4"/>
    <w:rsid w:val="06B7C425"/>
    <w:rsid w:val="06BC6CFD"/>
    <w:rsid w:val="06DDEB3E"/>
    <w:rsid w:val="06DF6EA9"/>
    <w:rsid w:val="076FF56E"/>
    <w:rsid w:val="077854A5"/>
    <w:rsid w:val="07A71974"/>
    <w:rsid w:val="07C4273D"/>
    <w:rsid w:val="07E3B0FD"/>
    <w:rsid w:val="086CF45C"/>
    <w:rsid w:val="087EDD99"/>
    <w:rsid w:val="08B12A79"/>
    <w:rsid w:val="08E4F20A"/>
    <w:rsid w:val="08EDE664"/>
    <w:rsid w:val="08F19472"/>
    <w:rsid w:val="08FA6AC4"/>
    <w:rsid w:val="08FCFDA6"/>
    <w:rsid w:val="0923A1CC"/>
    <w:rsid w:val="092750F9"/>
    <w:rsid w:val="0942E9D5"/>
    <w:rsid w:val="095F7A3D"/>
    <w:rsid w:val="09612BBD"/>
    <w:rsid w:val="097CAAB5"/>
    <w:rsid w:val="0988F5B8"/>
    <w:rsid w:val="09E443E9"/>
    <w:rsid w:val="09F68763"/>
    <w:rsid w:val="09F9F91C"/>
    <w:rsid w:val="0A1720F3"/>
    <w:rsid w:val="0A41D759"/>
    <w:rsid w:val="0A4AD9CD"/>
    <w:rsid w:val="0A6B3B44"/>
    <w:rsid w:val="0A85BBD4"/>
    <w:rsid w:val="0AA12044"/>
    <w:rsid w:val="0ACCA62C"/>
    <w:rsid w:val="0AED16A8"/>
    <w:rsid w:val="0B048F2D"/>
    <w:rsid w:val="0B11A08B"/>
    <w:rsid w:val="0B8EA77B"/>
    <w:rsid w:val="0B9B366E"/>
    <w:rsid w:val="0B9B4B6E"/>
    <w:rsid w:val="0BCCCBFA"/>
    <w:rsid w:val="0BE1D752"/>
    <w:rsid w:val="0BED34CB"/>
    <w:rsid w:val="0BFD75F8"/>
    <w:rsid w:val="0C030872"/>
    <w:rsid w:val="0C0BAD93"/>
    <w:rsid w:val="0C242E4A"/>
    <w:rsid w:val="0C5F37AE"/>
    <w:rsid w:val="0C6EADCA"/>
    <w:rsid w:val="0C81982C"/>
    <w:rsid w:val="0CB0F0EF"/>
    <w:rsid w:val="0CB25454"/>
    <w:rsid w:val="0CE1E1C8"/>
    <w:rsid w:val="0CF3AE72"/>
    <w:rsid w:val="0D0C3FEB"/>
    <w:rsid w:val="0D181C12"/>
    <w:rsid w:val="0D31BEB1"/>
    <w:rsid w:val="0D5E09E6"/>
    <w:rsid w:val="0D6C48D7"/>
    <w:rsid w:val="0D733661"/>
    <w:rsid w:val="0D866A71"/>
    <w:rsid w:val="0D89052C"/>
    <w:rsid w:val="0D89CF30"/>
    <w:rsid w:val="0DCB0779"/>
    <w:rsid w:val="0DCEF733"/>
    <w:rsid w:val="0E1DD491"/>
    <w:rsid w:val="0E465904"/>
    <w:rsid w:val="0E4FDAA7"/>
    <w:rsid w:val="0E627432"/>
    <w:rsid w:val="0E6C220C"/>
    <w:rsid w:val="0E7E5270"/>
    <w:rsid w:val="0E8B34BB"/>
    <w:rsid w:val="0EBDD93E"/>
    <w:rsid w:val="0EC604FE"/>
    <w:rsid w:val="0ECA79D3"/>
    <w:rsid w:val="0EE4F680"/>
    <w:rsid w:val="0EECDE6E"/>
    <w:rsid w:val="0F5005A9"/>
    <w:rsid w:val="0F5F0E63"/>
    <w:rsid w:val="0FB64B4F"/>
    <w:rsid w:val="0FEE8984"/>
    <w:rsid w:val="102DF279"/>
    <w:rsid w:val="105A46B7"/>
    <w:rsid w:val="1074358D"/>
    <w:rsid w:val="10824612"/>
    <w:rsid w:val="10955BFA"/>
    <w:rsid w:val="10B55FD1"/>
    <w:rsid w:val="10D4FAFE"/>
    <w:rsid w:val="10F73143"/>
    <w:rsid w:val="11144E79"/>
    <w:rsid w:val="11540FC4"/>
    <w:rsid w:val="118EBB19"/>
    <w:rsid w:val="11BAA886"/>
    <w:rsid w:val="12019948"/>
    <w:rsid w:val="1201E1D2"/>
    <w:rsid w:val="1215033F"/>
    <w:rsid w:val="12247F30"/>
    <w:rsid w:val="1228AFEB"/>
    <w:rsid w:val="1257F235"/>
    <w:rsid w:val="1263C7A0"/>
    <w:rsid w:val="12C122FF"/>
    <w:rsid w:val="12C6C9D0"/>
    <w:rsid w:val="12CCA5D7"/>
    <w:rsid w:val="12F37798"/>
    <w:rsid w:val="12F74211"/>
    <w:rsid w:val="13104CA6"/>
    <w:rsid w:val="131EF526"/>
    <w:rsid w:val="131F48A1"/>
    <w:rsid w:val="133CD6F6"/>
    <w:rsid w:val="134ABBBE"/>
    <w:rsid w:val="138C547B"/>
    <w:rsid w:val="13A08D68"/>
    <w:rsid w:val="13A15A98"/>
    <w:rsid w:val="13FED053"/>
    <w:rsid w:val="1420730D"/>
    <w:rsid w:val="147D9290"/>
    <w:rsid w:val="14A15027"/>
    <w:rsid w:val="14A29FC3"/>
    <w:rsid w:val="14AD20C6"/>
    <w:rsid w:val="14C35B6E"/>
    <w:rsid w:val="151D44D9"/>
    <w:rsid w:val="1529BFD2"/>
    <w:rsid w:val="1529F10C"/>
    <w:rsid w:val="154D2D62"/>
    <w:rsid w:val="155EE7B3"/>
    <w:rsid w:val="1562943A"/>
    <w:rsid w:val="156D20CD"/>
    <w:rsid w:val="15CAE404"/>
    <w:rsid w:val="15F20766"/>
    <w:rsid w:val="1642FBDF"/>
    <w:rsid w:val="16516AE9"/>
    <w:rsid w:val="1656861E"/>
    <w:rsid w:val="166AC8ED"/>
    <w:rsid w:val="16826609"/>
    <w:rsid w:val="169A90B8"/>
    <w:rsid w:val="16A7D4C3"/>
    <w:rsid w:val="16EA8952"/>
    <w:rsid w:val="172DB426"/>
    <w:rsid w:val="17435BCB"/>
    <w:rsid w:val="175AD813"/>
    <w:rsid w:val="17658FDE"/>
    <w:rsid w:val="17907DD3"/>
    <w:rsid w:val="17994F0D"/>
    <w:rsid w:val="17B18AD7"/>
    <w:rsid w:val="17C086D0"/>
    <w:rsid w:val="17C18ADE"/>
    <w:rsid w:val="17CCF772"/>
    <w:rsid w:val="1820B365"/>
    <w:rsid w:val="1851A406"/>
    <w:rsid w:val="185D1AEF"/>
    <w:rsid w:val="1870DACC"/>
    <w:rsid w:val="189DC5A5"/>
    <w:rsid w:val="18AD4DFF"/>
    <w:rsid w:val="19095C4E"/>
    <w:rsid w:val="19290B31"/>
    <w:rsid w:val="1937D71B"/>
    <w:rsid w:val="1960FA40"/>
    <w:rsid w:val="19649DBF"/>
    <w:rsid w:val="19A41EA0"/>
    <w:rsid w:val="19B9B6C0"/>
    <w:rsid w:val="1A16E7BF"/>
    <w:rsid w:val="1A4A3063"/>
    <w:rsid w:val="1A597F96"/>
    <w:rsid w:val="1ACE2702"/>
    <w:rsid w:val="1B0E8077"/>
    <w:rsid w:val="1B548C91"/>
    <w:rsid w:val="1B566960"/>
    <w:rsid w:val="1B77A7E9"/>
    <w:rsid w:val="1B94ABD2"/>
    <w:rsid w:val="1BA36E31"/>
    <w:rsid w:val="1BDCDBF6"/>
    <w:rsid w:val="1C10C291"/>
    <w:rsid w:val="1C122E0C"/>
    <w:rsid w:val="1C54798E"/>
    <w:rsid w:val="1CAA6C59"/>
    <w:rsid w:val="1D463843"/>
    <w:rsid w:val="1D6100A7"/>
    <w:rsid w:val="1D90B15C"/>
    <w:rsid w:val="1DA7E080"/>
    <w:rsid w:val="1DB27DA6"/>
    <w:rsid w:val="1DB4E66E"/>
    <w:rsid w:val="1DD845BD"/>
    <w:rsid w:val="1DF71437"/>
    <w:rsid w:val="1E0466A9"/>
    <w:rsid w:val="1E224C56"/>
    <w:rsid w:val="1E3F21BB"/>
    <w:rsid w:val="1E41CC6D"/>
    <w:rsid w:val="1E486554"/>
    <w:rsid w:val="1E4D5AD5"/>
    <w:rsid w:val="1E646A54"/>
    <w:rsid w:val="1E84B372"/>
    <w:rsid w:val="1EB9C1B8"/>
    <w:rsid w:val="1EBA40B9"/>
    <w:rsid w:val="1EBF707A"/>
    <w:rsid w:val="1ECFD2CD"/>
    <w:rsid w:val="1EE208A4"/>
    <w:rsid w:val="1EFCD108"/>
    <w:rsid w:val="1F55C9B7"/>
    <w:rsid w:val="1F7FA426"/>
    <w:rsid w:val="1F983666"/>
    <w:rsid w:val="1FBAB6E6"/>
    <w:rsid w:val="1FBE9382"/>
    <w:rsid w:val="1FE5D751"/>
    <w:rsid w:val="1FF62884"/>
    <w:rsid w:val="1FFC0E50"/>
    <w:rsid w:val="200F270C"/>
    <w:rsid w:val="20126F9B"/>
    <w:rsid w:val="2035A44A"/>
    <w:rsid w:val="2050EE5E"/>
    <w:rsid w:val="2060C471"/>
    <w:rsid w:val="206C7411"/>
    <w:rsid w:val="20845B84"/>
    <w:rsid w:val="20A6C097"/>
    <w:rsid w:val="20B08B44"/>
    <w:rsid w:val="216D83BF"/>
    <w:rsid w:val="217AB746"/>
    <w:rsid w:val="2186C74B"/>
    <w:rsid w:val="2191F8E5"/>
    <w:rsid w:val="219909D4"/>
    <w:rsid w:val="21DE492F"/>
    <w:rsid w:val="21F4339B"/>
    <w:rsid w:val="22025F66"/>
    <w:rsid w:val="22360CC6"/>
    <w:rsid w:val="226B41DE"/>
    <w:rsid w:val="2288B09C"/>
    <w:rsid w:val="22BDF969"/>
    <w:rsid w:val="22FA1834"/>
    <w:rsid w:val="230B8005"/>
    <w:rsid w:val="23130483"/>
    <w:rsid w:val="231F82CC"/>
    <w:rsid w:val="232E65ED"/>
    <w:rsid w:val="2374897F"/>
    <w:rsid w:val="237D3FE2"/>
    <w:rsid w:val="23901637"/>
    <w:rsid w:val="23CC3F02"/>
    <w:rsid w:val="23EF033F"/>
    <w:rsid w:val="2403E680"/>
    <w:rsid w:val="241BF5A5"/>
    <w:rsid w:val="2451BCE0"/>
    <w:rsid w:val="2459C9CA"/>
    <w:rsid w:val="24937B36"/>
    <w:rsid w:val="24987403"/>
    <w:rsid w:val="249ED69A"/>
    <w:rsid w:val="24A5746C"/>
    <w:rsid w:val="24B10DF1"/>
    <w:rsid w:val="24CA364E"/>
    <w:rsid w:val="24CF9B38"/>
    <w:rsid w:val="24D5A2C4"/>
    <w:rsid w:val="24FCF8B5"/>
    <w:rsid w:val="251818E7"/>
    <w:rsid w:val="253CAA8D"/>
    <w:rsid w:val="2540D443"/>
    <w:rsid w:val="256795BB"/>
    <w:rsid w:val="25965DFD"/>
    <w:rsid w:val="25F58244"/>
    <w:rsid w:val="25F59A2B"/>
    <w:rsid w:val="260A4056"/>
    <w:rsid w:val="2668F2F0"/>
    <w:rsid w:val="269864B0"/>
    <w:rsid w:val="26AC2A41"/>
    <w:rsid w:val="26F0BFE6"/>
    <w:rsid w:val="270F98E6"/>
    <w:rsid w:val="2728A744"/>
    <w:rsid w:val="2744492B"/>
    <w:rsid w:val="2768318A"/>
    <w:rsid w:val="276F347A"/>
    <w:rsid w:val="2794EA8E"/>
    <w:rsid w:val="27B0B850"/>
    <w:rsid w:val="27B27EA0"/>
    <w:rsid w:val="27BE0184"/>
    <w:rsid w:val="27D61F3D"/>
    <w:rsid w:val="27F63CC4"/>
    <w:rsid w:val="2815EE36"/>
    <w:rsid w:val="2818DCDC"/>
    <w:rsid w:val="2839405D"/>
    <w:rsid w:val="284A6AD0"/>
    <w:rsid w:val="284F1499"/>
    <w:rsid w:val="28A421B0"/>
    <w:rsid w:val="28D1D842"/>
    <w:rsid w:val="28EA9327"/>
    <w:rsid w:val="2930BAEF"/>
    <w:rsid w:val="293ED9E8"/>
    <w:rsid w:val="295C91F5"/>
    <w:rsid w:val="2961992C"/>
    <w:rsid w:val="297B045B"/>
    <w:rsid w:val="29847F14"/>
    <w:rsid w:val="29E9D0C0"/>
    <w:rsid w:val="29F605B4"/>
    <w:rsid w:val="29FF8468"/>
    <w:rsid w:val="2A1773EB"/>
    <w:rsid w:val="2A2D53EE"/>
    <w:rsid w:val="2A6A01F1"/>
    <w:rsid w:val="2A85CC79"/>
    <w:rsid w:val="2AA327EF"/>
    <w:rsid w:val="2ABFFF03"/>
    <w:rsid w:val="2AE2BD73"/>
    <w:rsid w:val="2AF2E11F"/>
    <w:rsid w:val="2AFECC5D"/>
    <w:rsid w:val="2B0D42E3"/>
    <w:rsid w:val="2B486BD6"/>
    <w:rsid w:val="2B766577"/>
    <w:rsid w:val="2B79D4C5"/>
    <w:rsid w:val="2BC4A6B3"/>
    <w:rsid w:val="2BCA0834"/>
    <w:rsid w:val="2BD750E7"/>
    <w:rsid w:val="2BDE4668"/>
    <w:rsid w:val="2BDFBD43"/>
    <w:rsid w:val="2BF49E39"/>
    <w:rsid w:val="2C052F47"/>
    <w:rsid w:val="2C53C1B2"/>
    <w:rsid w:val="2C660A90"/>
    <w:rsid w:val="2C92F97E"/>
    <w:rsid w:val="2CDDEEC8"/>
    <w:rsid w:val="2CE43C37"/>
    <w:rsid w:val="2CE912C0"/>
    <w:rsid w:val="2D374280"/>
    <w:rsid w:val="2D5DBBC4"/>
    <w:rsid w:val="2D618A7E"/>
    <w:rsid w:val="2D778FCB"/>
    <w:rsid w:val="2D7F236C"/>
    <w:rsid w:val="2D82F643"/>
    <w:rsid w:val="2D8BB76F"/>
    <w:rsid w:val="2DB19495"/>
    <w:rsid w:val="2DD9B0A9"/>
    <w:rsid w:val="2E056837"/>
    <w:rsid w:val="2E3499C5"/>
    <w:rsid w:val="2E4FA99D"/>
    <w:rsid w:val="2E8813B5"/>
    <w:rsid w:val="2E8EF1B2"/>
    <w:rsid w:val="2E94894F"/>
    <w:rsid w:val="2EF147EC"/>
    <w:rsid w:val="2EF8307D"/>
    <w:rsid w:val="2F01A8F6"/>
    <w:rsid w:val="2F2B4022"/>
    <w:rsid w:val="2F97B22F"/>
    <w:rsid w:val="2F9F4C31"/>
    <w:rsid w:val="300CE8F5"/>
    <w:rsid w:val="303A8C53"/>
    <w:rsid w:val="3048325A"/>
    <w:rsid w:val="305D332F"/>
    <w:rsid w:val="3065F04E"/>
    <w:rsid w:val="3080D2F4"/>
    <w:rsid w:val="30C9ABDF"/>
    <w:rsid w:val="30D570AE"/>
    <w:rsid w:val="30F14DAE"/>
    <w:rsid w:val="30FBDB39"/>
    <w:rsid w:val="310426DB"/>
    <w:rsid w:val="3119B6A4"/>
    <w:rsid w:val="312EA3CF"/>
    <w:rsid w:val="316EC86E"/>
    <w:rsid w:val="316F0184"/>
    <w:rsid w:val="3175487F"/>
    <w:rsid w:val="3180F8C5"/>
    <w:rsid w:val="318F90F9"/>
    <w:rsid w:val="31E967FF"/>
    <w:rsid w:val="31EBDEF3"/>
    <w:rsid w:val="31FCB2FF"/>
    <w:rsid w:val="32291EA0"/>
    <w:rsid w:val="322D0E2F"/>
    <w:rsid w:val="32460035"/>
    <w:rsid w:val="326E248C"/>
    <w:rsid w:val="32C3E0D4"/>
    <w:rsid w:val="32E67A0F"/>
    <w:rsid w:val="32ECBFD9"/>
    <w:rsid w:val="32F80AE4"/>
    <w:rsid w:val="332B0BF7"/>
    <w:rsid w:val="3369804D"/>
    <w:rsid w:val="33821AC4"/>
    <w:rsid w:val="338FE7BB"/>
    <w:rsid w:val="33A104FF"/>
    <w:rsid w:val="340C94D7"/>
    <w:rsid w:val="34341596"/>
    <w:rsid w:val="34424EB0"/>
    <w:rsid w:val="3443B920"/>
    <w:rsid w:val="34594CDD"/>
    <w:rsid w:val="3468AEFA"/>
    <w:rsid w:val="3472A1E6"/>
    <w:rsid w:val="3478DB88"/>
    <w:rsid w:val="34A56D5A"/>
    <w:rsid w:val="34DED7EE"/>
    <w:rsid w:val="35149B81"/>
    <w:rsid w:val="353853C2"/>
    <w:rsid w:val="35AC6DA0"/>
    <w:rsid w:val="35E14194"/>
    <w:rsid w:val="35EC7A24"/>
    <w:rsid w:val="35ED27C7"/>
    <w:rsid w:val="36028898"/>
    <w:rsid w:val="361A409D"/>
    <w:rsid w:val="362F123C"/>
    <w:rsid w:val="36586B41"/>
    <w:rsid w:val="366AEFA2"/>
    <w:rsid w:val="368EF6C1"/>
    <w:rsid w:val="368F1157"/>
    <w:rsid w:val="36905B2F"/>
    <w:rsid w:val="36BEC4C4"/>
    <w:rsid w:val="36C851D4"/>
    <w:rsid w:val="36E0CCA2"/>
    <w:rsid w:val="36E68B1D"/>
    <w:rsid w:val="36EB0C92"/>
    <w:rsid w:val="36FE45EF"/>
    <w:rsid w:val="376E7D55"/>
    <w:rsid w:val="37BD25C7"/>
    <w:rsid w:val="37CD9453"/>
    <w:rsid w:val="37D2B553"/>
    <w:rsid w:val="37EC8C4F"/>
    <w:rsid w:val="37F56669"/>
    <w:rsid w:val="37FED27D"/>
    <w:rsid w:val="386FB48D"/>
    <w:rsid w:val="38A96879"/>
    <w:rsid w:val="38C869DB"/>
    <w:rsid w:val="38FC0AFA"/>
    <w:rsid w:val="39193B74"/>
    <w:rsid w:val="3932FD9C"/>
    <w:rsid w:val="395D94B7"/>
    <w:rsid w:val="3991A25B"/>
    <w:rsid w:val="39CD7235"/>
    <w:rsid w:val="3A17A73D"/>
    <w:rsid w:val="3A4B6FD0"/>
    <w:rsid w:val="3A6CF6DA"/>
    <w:rsid w:val="3A790430"/>
    <w:rsid w:val="3A9754DF"/>
    <w:rsid w:val="3AAD3493"/>
    <w:rsid w:val="3AAF2FF5"/>
    <w:rsid w:val="3AD0BD9B"/>
    <w:rsid w:val="3AE4DFFC"/>
    <w:rsid w:val="3B1BFC2A"/>
    <w:rsid w:val="3B25C6D7"/>
    <w:rsid w:val="3B415F43"/>
    <w:rsid w:val="3B55DB2A"/>
    <w:rsid w:val="3B5C7AB3"/>
    <w:rsid w:val="3B6E79D2"/>
    <w:rsid w:val="3B81B5A4"/>
    <w:rsid w:val="3B922D3E"/>
    <w:rsid w:val="3BD816C7"/>
    <w:rsid w:val="3C1392F3"/>
    <w:rsid w:val="3C271CDC"/>
    <w:rsid w:val="3C2C5B35"/>
    <w:rsid w:val="3C47D7F8"/>
    <w:rsid w:val="3C59881F"/>
    <w:rsid w:val="3C8350A5"/>
    <w:rsid w:val="3C907C53"/>
    <w:rsid w:val="3CB75406"/>
    <w:rsid w:val="3CB7F8E3"/>
    <w:rsid w:val="3CC5B7E4"/>
    <w:rsid w:val="3CD3BA91"/>
    <w:rsid w:val="3CDBB92A"/>
    <w:rsid w:val="3CE52A7E"/>
    <w:rsid w:val="3CFB11EB"/>
    <w:rsid w:val="3CFDD7E2"/>
    <w:rsid w:val="3D660068"/>
    <w:rsid w:val="3D77466F"/>
    <w:rsid w:val="3D8DA4A1"/>
    <w:rsid w:val="3D998DED"/>
    <w:rsid w:val="3E3886D2"/>
    <w:rsid w:val="3E39F342"/>
    <w:rsid w:val="3E4C5EFA"/>
    <w:rsid w:val="3E567B81"/>
    <w:rsid w:val="3E6137F4"/>
    <w:rsid w:val="3E80FADF"/>
    <w:rsid w:val="3E85F54C"/>
    <w:rsid w:val="3EFAA658"/>
    <w:rsid w:val="3F05F4D2"/>
    <w:rsid w:val="3F0844C8"/>
    <w:rsid w:val="3F1B4041"/>
    <w:rsid w:val="3F30256C"/>
    <w:rsid w:val="3F4C8AE5"/>
    <w:rsid w:val="3F6064C0"/>
    <w:rsid w:val="3F70E144"/>
    <w:rsid w:val="3F992FDD"/>
    <w:rsid w:val="3F993BCF"/>
    <w:rsid w:val="3F9D6955"/>
    <w:rsid w:val="3FD6738B"/>
    <w:rsid w:val="3FDC267E"/>
    <w:rsid w:val="405FB9A8"/>
    <w:rsid w:val="4066135B"/>
    <w:rsid w:val="40871F5D"/>
    <w:rsid w:val="408D1745"/>
    <w:rsid w:val="4097778C"/>
    <w:rsid w:val="409F1317"/>
    <w:rsid w:val="40A9EDC8"/>
    <w:rsid w:val="4101425E"/>
    <w:rsid w:val="4138E446"/>
    <w:rsid w:val="41489E35"/>
    <w:rsid w:val="415E1674"/>
    <w:rsid w:val="417A5D67"/>
    <w:rsid w:val="41811237"/>
    <w:rsid w:val="41889EA1"/>
    <w:rsid w:val="41AD5517"/>
    <w:rsid w:val="41B90EBF"/>
    <w:rsid w:val="41BB8E1E"/>
    <w:rsid w:val="41D087C5"/>
    <w:rsid w:val="41E633BF"/>
    <w:rsid w:val="41EE1FE0"/>
    <w:rsid w:val="41FC838A"/>
    <w:rsid w:val="41FF37FB"/>
    <w:rsid w:val="42124A39"/>
    <w:rsid w:val="4212A58B"/>
    <w:rsid w:val="42159F8F"/>
    <w:rsid w:val="423022C5"/>
    <w:rsid w:val="426707EB"/>
    <w:rsid w:val="426ED584"/>
    <w:rsid w:val="4292821B"/>
    <w:rsid w:val="42992310"/>
    <w:rsid w:val="42C5EA55"/>
    <w:rsid w:val="42D3E860"/>
    <w:rsid w:val="42E6FCBC"/>
    <w:rsid w:val="42F2F669"/>
    <w:rsid w:val="42FEFAE6"/>
    <w:rsid w:val="4328227D"/>
    <w:rsid w:val="434309ED"/>
    <w:rsid w:val="4368416C"/>
    <w:rsid w:val="43972789"/>
    <w:rsid w:val="43AB82A9"/>
    <w:rsid w:val="43ABB336"/>
    <w:rsid w:val="43BB82AF"/>
    <w:rsid w:val="4416C730"/>
    <w:rsid w:val="442E527C"/>
    <w:rsid w:val="4434F371"/>
    <w:rsid w:val="445DCC5D"/>
    <w:rsid w:val="44704D15"/>
    <w:rsid w:val="44CEFDDF"/>
    <w:rsid w:val="451B22F6"/>
    <w:rsid w:val="457CB57B"/>
    <w:rsid w:val="45944DB2"/>
    <w:rsid w:val="4596299D"/>
    <w:rsid w:val="4599CDBA"/>
    <w:rsid w:val="45B7F01B"/>
    <w:rsid w:val="45F31717"/>
    <w:rsid w:val="46097F3F"/>
    <w:rsid w:val="4658025C"/>
    <w:rsid w:val="4689F35A"/>
    <w:rsid w:val="47032DF3"/>
    <w:rsid w:val="475BAE02"/>
    <w:rsid w:val="47654930"/>
    <w:rsid w:val="4771B825"/>
    <w:rsid w:val="478F9EB8"/>
    <w:rsid w:val="479EA093"/>
    <w:rsid w:val="47C90F1F"/>
    <w:rsid w:val="47DD802D"/>
    <w:rsid w:val="47E0D588"/>
    <w:rsid w:val="48385BFD"/>
    <w:rsid w:val="4859334F"/>
    <w:rsid w:val="488A412B"/>
    <w:rsid w:val="48A8FA2A"/>
    <w:rsid w:val="48EF225D"/>
    <w:rsid w:val="494329E4"/>
    <w:rsid w:val="49ADF856"/>
    <w:rsid w:val="4A02B30C"/>
    <w:rsid w:val="4A42AEFC"/>
    <w:rsid w:val="4A46F72F"/>
    <w:rsid w:val="4A6E17E9"/>
    <w:rsid w:val="4A931DE1"/>
    <w:rsid w:val="4A934EC4"/>
    <w:rsid w:val="4AD8B0C4"/>
    <w:rsid w:val="4B0F9C00"/>
    <w:rsid w:val="4B1D5096"/>
    <w:rsid w:val="4B51BFBB"/>
    <w:rsid w:val="4B54848F"/>
    <w:rsid w:val="4B76DD97"/>
    <w:rsid w:val="4B8CF60F"/>
    <w:rsid w:val="4B939B0E"/>
    <w:rsid w:val="4BAA31F0"/>
    <w:rsid w:val="4BEF4E39"/>
    <w:rsid w:val="4C0BFE67"/>
    <w:rsid w:val="4C168537"/>
    <w:rsid w:val="4C4A85B4"/>
    <w:rsid w:val="4CEE1C3B"/>
    <w:rsid w:val="4D4BB99A"/>
    <w:rsid w:val="4D4C9657"/>
    <w:rsid w:val="4D4F8973"/>
    <w:rsid w:val="4D686A15"/>
    <w:rsid w:val="4D69115F"/>
    <w:rsid w:val="4DC30200"/>
    <w:rsid w:val="4DCC778A"/>
    <w:rsid w:val="4DEEBA50"/>
    <w:rsid w:val="4E0AAFCC"/>
    <w:rsid w:val="4E0C0BBD"/>
    <w:rsid w:val="4E15AB63"/>
    <w:rsid w:val="4E1CD906"/>
    <w:rsid w:val="4E1FD5FD"/>
    <w:rsid w:val="4E2A3B75"/>
    <w:rsid w:val="4E4B0C76"/>
    <w:rsid w:val="4EA9149F"/>
    <w:rsid w:val="4EA9497C"/>
    <w:rsid w:val="4EB4D1B5"/>
    <w:rsid w:val="4F08C73F"/>
    <w:rsid w:val="4F76A1AF"/>
    <w:rsid w:val="4FC13928"/>
    <w:rsid w:val="4FF65797"/>
    <w:rsid w:val="50150B52"/>
    <w:rsid w:val="5015419D"/>
    <w:rsid w:val="50161F67"/>
    <w:rsid w:val="501F69A3"/>
    <w:rsid w:val="502615B2"/>
    <w:rsid w:val="5029F006"/>
    <w:rsid w:val="506CB0C7"/>
    <w:rsid w:val="506DFE86"/>
    <w:rsid w:val="50775A14"/>
    <w:rsid w:val="508306DA"/>
    <w:rsid w:val="509DC1E2"/>
    <w:rsid w:val="50A1665D"/>
    <w:rsid w:val="50DF1C36"/>
    <w:rsid w:val="50EA4D8C"/>
    <w:rsid w:val="50EB5626"/>
    <w:rsid w:val="51029048"/>
    <w:rsid w:val="5113BEF2"/>
    <w:rsid w:val="51244E34"/>
    <w:rsid w:val="51383A62"/>
    <w:rsid w:val="5162697D"/>
    <w:rsid w:val="517E7A7E"/>
    <w:rsid w:val="5189A422"/>
    <w:rsid w:val="51F38C73"/>
    <w:rsid w:val="520E2F43"/>
    <w:rsid w:val="5264383A"/>
    <w:rsid w:val="527F8691"/>
    <w:rsid w:val="529FE8AD"/>
    <w:rsid w:val="52A0E5C7"/>
    <w:rsid w:val="52D398AE"/>
    <w:rsid w:val="52FDAC98"/>
    <w:rsid w:val="531EBF25"/>
    <w:rsid w:val="532C259D"/>
    <w:rsid w:val="53653CC1"/>
    <w:rsid w:val="5399B57E"/>
    <w:rsid w:val="539A5A5B"/>
    <w:rsid w:val="54034580"/>
    <w:rsid w:val="540F0E75"/>
    <w:rsid w:val="54151BED"/>
    <w:rsid w:val="5433EED5"/>
    <w:rsid w:val="54459D80"/>
    <w:rsid w:val="54D9A90D"/>
    <w:rsid w:val="54EE9C4B"/>
    <w:rsid w:val="54F0DF01"/>
    <w:rsid w:val="54F1327C"/>
    <w:rsid w:val="54FF6826"/>
    <w:rsid w:val="55049780"/>
    <w:rsid w:val="550E4DB3"/>
    <w:rsid w:val="554ACB37"/>
    <w:rsid w:val="555A9CB8"/>
    <w:rsid w:val="55667407"/>
    <w:rsid w:val="5599F326"/>
    <w:rsid w:val="559BD8FC"/>
    <w:rsid w:val="55A683F4"/>
    <w:rsid w:val="55ABF1E1"/>
    <w:rsid w:val="55C5AB09"/>
    <w:rsid w:val="55E5E6AC"/>
    <w:rsid w:val="55ED8995"/>
    <w:rsid w:val="55F8383C"/>
    <w:rsid w:val="55FA553B"/>
    <w:rsid w:val="55FA963E"/>
    <w:rsid w:val="55FDED7D"/>
    <w:rsid w:val="5608AB19"/>
    <w:rsid w:val="561F726A"/>
    <w:rsid w:val="564AEDCA"/>
    <w:rsid w:val="56977DD7"/>
    <w:rsid w:val="569D9CE0"/>
    <w:rsid w:val="56A84830"/>
    <w:rsid w:val="56A9C729"/>
    <w:rsid w:val="56D0092E"/>
    <w:rsid w:val="56FC52AE"/>
    <w:rsid w:val="5702A28A"/>
    <w:rsid w:val="5706B276"/>
    <w:rsid w:val="571DD2FA"/>
    <w:rsid w:val="575D7E2D"/>
    <w:rsid w:val="5788FA25"/>
    <w:rsid w:val="57C02F9A"/>
    <w:rsid w:val="57F77424"/>
    <w:rsid w:val="583C3842"/>
    <w:rsid w:val="5856B19E"/>
    <w:rsid w:val="585A8DE3"/>
    <w:rsid w:val="58A2F3D0"/>
    <w:rsid w:val="58A7BC80"/>
    <w:rsid w:val="58B0A8CF"/>
    <w:rsid w:val="58B7BD64"/>
    <w:rsid w:val="58BB2EC0"/>
    <w:rsid w:val="58D5B8D1"/>
    <w:rsid w:val="58D9FFBA"/>
    <w:rsid w:val="59012367"/>
    <w:rsid w:val="59055B93"/>
    <w:rsid w:val="590F2A31"/>
    <w:rsid w:val="591635E6"/>
    <w:rsid w:val="592E82F2"/>
    <w:rsid w:val="59577511"/>
    <w:rsid w:val="5972C53F"/>
    <w:rsid w:val="59B90BC7"/>
    <w:rsid w:val="59D808A3"/>
    <w:rsid w:val="59DE28DD"/>
    <w:rsid w:val="5A0513FD"/>
    <w:rsid w:val="5A23B2FF"/>
    <w:rsid w:val="5A32AB98"/>
    <w:rsid w:val="5A39060A"/>
    <w:rsid w:val="5A44B0FB"/>
    <w:rsid w:val="5A620459"/>
    <w:rsid w:val="5A6D6449"/>
    <w:rsid w:val="5A740FF8"/>
    <w:rsid w:val="5A7EF4CA"/>
    <w:rsid w:val="5A80B5F6"/>
    <w:rsid w:val="5A85D452"/>
    <w:rsid w:val="5A8DD721"/>
    <w:rsid w:val="5AA12BF4"/>
    <w:rsid w:val="5AADE109"/>
    <w:rsid w:val="5AB505A9"/>
    <w:rsid w:val="5AD32D9E"/>
    <w:rsid w:val="5AE4BBF3"/>
    <w:rsid w:val="5AF3E8E6"/>
    <w:rsid w:val="5B12BB36"/>
    <w:rsid w:val="5B3797E6"/>
    <w:rsid w:val="5B744E67"/>
    <w:rsid w:val="5B97E7E5"/>
    <w:rsid w:val="5BEF6CE4"/>
    <w:rsid w:val="5BF5967F"/>
    <w:rsid w:val="5C7FCCF1"/>
    <w:rsid w:val="5CBB5015"/>
    <w:rsid w:val="5CFEDD73"/>
    <w:rsid w:val="5D1B97F6"/>
    <w:rsid w:val="5D212C50"/>
    <w:rsid w:val="5D317E65"/>
    <w:rsid w:val="5D44E2E9"/>
    <w:rsid w:val="5D8DD711"/>
    <w:rsid w:val="5D92F553"/>
    <w:rsid w:val="5D9CFD89"/>
    <w:rsid w:val="5D9F6152"/>
    <w:rsid w:val="5DCDA1D7"/>
    <w:rsid w:val="5DD9199D"/>
    <w:rsid w:val="5E0BB7BA"/>
    <w:rsid w:val="5E2B122E"/>
    <w:rsid w:val="5E568EB6"/>
    <w:rsid w:val="5E56AEEA"/>
    <w:rsid w:val="5EAC490E"/>
    <w:rsid w:val="5EBE84EE"/>
    <w:rsid w:val="5EC03DCC"/>
    <w:rsid w:val="5EC9CF67"/>
    <w:rsid w:val="5ECDB720"/>
    <w:rsid w:val="5EF480DF"/>
    <w:rsid w:val="5EFA16BE"/>
    <w:rsid w:val="5F206100"/>
    <w:rsid w:val="5F3934EB"/>
    <w:rsid w:val="5F396B15"/>
    <w:rsid w:val="5F522F05"/>
    <w:rsid w:val="5F686E1F"/>
    <w:rsid w:val="5FACABD4"/>
    <w:rsid w:val="5FCCCAAA"/>
    <w:rsid w:val="601F2E51"/>
    <w:rsid w:val="602DE90C"/>
    <w:rsid w:val="605483A7"/>
    <w:rsid w:val="6075562B"/>
    <w:rsid w:val="608303C6"/>
    <w:rsid w:val="608A72D4"/>
    <w:rsid w:val="608DAFB4"/>
    <w:rsid w:val="60998AA5"/>
    <w:rsid w:val="60B280FD"/>
    <w:rsid w:val="60C72EC5"/>
    <w:rsid w:val="60E3EA22"/>
    <w:rsid w:val="60EBC193"/>
    <w:rsid w:val="60F448D2"/>
    <w:rsid w:val="612C7E9F"/>
    <w:rsid w:val="6130C43E"/>
    <w:rsid w:val="6138D6BD"/>
    <w:rsid w:val="6146DA9E"/>
    <w:rsid w:val="6150BCFC"/>
    <w:rsid w:val="615680D4"/>
    <w:rsid w:val="617A6DB6"/>
    <w:rsid w:val="617A9109"/>
    <w:rsid w:val="618A90D9"/>
    <w:rsid w:val="61A6F713"/>
    <w:rsid w:val="61B76CD0"/>
    <w:rsid w:val="61E31A88"/>
    <w:rsid w:val="6203DFAC"/>
    <w:rsid w:val="62298015"/>
    <w:rsid w:val="6231D1CD"/>
    <w:rsid w:val="62338DC6"/>
    <w:rsid w:val="623DFC7B"/>
    <w:rsid w:val="623EAA1E"/>
    <w:rsid w:val="6281EC7D"/>
    <w:rsid w:val="628C32C6"/>
    <w:rsid w:val="629DE94C"/>
    <w:rsid w:val="62C07498"/>
    <w:rsid w:val="62F12972"/>
    <w:rsid w:val="6338E071"/>
    <w:rsid w:val="63932E19"/>
    <w:rsid w:val="63B3617A"/>
    <w:rsid w:val="63C41E03"/>
    <w:rsid w:val="63C446DD"/>
    <w:rsid w:val="641228CF"/>
    <w:rsid w:val="641ADD55"/>
    <w:rsid w:val="641D94DB"/>
    <w:rsid w:val="64E550C9"/>
    <w:rsid w:val="64FA3125"/>
    <w:rsid w:val="6564F88C"/>
    <w:rsid w:val="65895E0B"/>
    <w:rsid w:val="659E8BC8"/>
    <w:rsid w:val="659EF7FB"/>
    <w:rsid w:val="65B8A45C"/>
    <w:rsid w:val="660BAEE0"/>
    <w:rsid w:val="663C22CB"/>
    <w:rsid w:val="66450C70"/>
    <w:rsid w:val="6654094D"/>
    <w:rsid w:val="666C548D"/>
    <w:rsid w:val="666E300B"/>
    <w:rsid w:val="66AF251B"/>
    <w:rsid w:val="66EB549E"/>
    <w:rsid w:val="66F84B53"/>
    <w:rsid w:val="66FE9AB9"/>
    <w:rsid w:val="674B1A00"/>
    <w:rsid w:val="67768AA6"/>
    <w:rsid w:val="677DC13D"/>
    <w:rsid w:val="6787F596"/>
    <w:rsid w:val="6790AD40"/>
    <w:rsid w:val="67A11B63"/>
    <w:rsid w:val="67AAC819"/>
    <w:rsid w:val="67CA0CEB"/>
    <w:rsid w:val="67CCB0AB"/>
    <w:rsid w:val="67FE458E"/>
    <w:rsid w:val="68150AA2"/>
    <w:rsid w:val="682C8B67"/>
    <w:rsid w:val="68631E9B"/>
    <w:rsid w:val="68754FCC"/>
    <w:rsid w:val="687CA145"/>
    <w:rsid w:val="688EA7CC"/>
    <w:rsid w:val="68D2B289"/>
    <w:rsid w:val="68DE7A62"/>
    <w:rsid w:val="68E7B7B2"/>
    <w:rsid w:val="68ED300C"/>
    <w:rsid w:val="68FBE475"/>
    <w:rsid w:val="6916FB6D"/>
    <w:rsid w:val="692D3B81"/>
    <w:rsid w:val="697909BF"/>
    <w:rsid w:val="69A3F54F"/>
    <w:rsid w:val="69CBE021"/>
    <w:rsid w:val="69DDCCDD"/>
    <w:rsid w:val="69EC2F00"/>
    <w:rsid w:val="69EF7D6C"/>
    <w:rsid w:val="6A09C81C"/>
    <w:rsid w:val="6A11A9FD"/>
    <w:rsid w:val="6A22F560"/>
    <w:rsid w:val="6A2AC95E"/>
    <w:rsid w:val="6A2CF310"/>
    <w:rsid w:val="6A39922E"/>
    <w:rsid w:val="6A865677"/>
    <w:rsid w:val="6AAD312A"/>
    <w:rsid w:val="6B0C3609"/>
    <w:rsid w:val="6B59F6C0"/>
    <w:rsid w:val="6B7EEAA4"/>
    <w:rsid w:val="6B8A7204"/>
    <w:rsid w:val="6BBD1CEB"/>
    <w:rsid w:val="6BE0E747"/>
    <w:rsid w:val="6C055047"/>
    <w:rsid w:val="6C412875"/>
    <w:rsid w:val="6C63E840"/>
    <w:rsid w:val="6CDAAF95"/>
    <w:rsid w:val="6D2169CB"/>
    <w:rsid w:val="6D36014F"/>
    <w:rsid w:val="6D38866D"/>
    <w:rsid w:val="6D4ED506"/>
    <w:rsid w:val="6D724F91"/>
    <w:rsid w:val="6D81B1A5"/>
    <w:rsid w:val="6DCD6255"/>
    <w:rsid w:val="6DD3F9C7"/>
    <w:rsid w:val="6DD66BD6"/>
    <w:rsid w:val="6DE21FAB"/>
    <w:rsid w:val="6DFCB9AD"/>
    <w:rsid w:val="6E01A1B5"/>
    <w:rsid w:val="6E6E2F12"/>
    <w:rsid w:val="6EAAA24C"/>
    <w:rsid w:val="6EB8FAED"/>
    <w:rsid w:val="6EB937C2"/>
    <w:rsid w:val="6EDC50E3"/>
    <w:rsid w:val="6EF0A072"/>
    <w:rsid w:val="6EF46F97"/>
    <w:rsid w:val="6F309C11"/>
    <w:rsid w:val="6F7E239D"/>
    <w:rsid w:val="6F887FA7"/>
    <w:rsid w:val="6FAF6A2D"/>
    <w:rsid w:val="6FB1888A"/>
    <w:rsid w:val="6FF02F16"/>
    <w:rsid w:val="702EF824"/>
    <w:rsid w:val="70635EFA"/>
    <w:rsid w:val="70646400"/>
    <w:rsid w:val="70AD006D"/>
    <w:rsid w:val="70C5BB87"/>
    <w:rsid w:val="70C6DF3C"/>
    <w:rsid w:val="70CC156A"/>
    <w:rsid w:val="70E7C839"/>
    <w:rsid w:val="71050317"/>
    <w:rsid w:val="7122F88F"/>
    <w:rsid w:val="713A8331"/>
    <w:rsid w:val="713FC6F4"/>
    <w:rsid w:val="7159F820"/>
    <w:rsid w:val="7188E5C8"/>
    <w:rsid w:val="7197DAF3"/>
    <w:rsid w:val="71E9DFD4"/>
    <w:rsid w:val="71FA8F51"/>
    <w:rsid w:val="72284134"/>
    <w:rsid w:val="7234AA83"/>
    <w:rsid w:val="727EDC36"/>
    <w:rsid w:val="729AAFF4"/>
    <w:rsid w:val="72AEB12C"/>
    <w:rsid w:val="733C6B5C"/>
    <w:rsid w:val="7347E338"/>
    <w:rsid w:val="735142EB"/>
    <w:rsid w:val="7388D642"/>
    <w:rsid w:val="738CBD51"/>
    <w:rsid w:val="73901EA2"/>
    <w:rsid w:val="739E6C14"/>
    <w:rsid w:val="73D25B7C"/>
    <w:rsid w:val="73D8B5D8"/>
    <w:rsid w:val="740A8A07"/>
    <w:rsid w:val="7452AB61"/>
    <w:rsid w:val="7464B0A1"/>
    <w:rsid w:val="74711033"/>
    <w:rsid w:val="749F9FFA"/>
    <w:rsid w:val="74B15A4B"/>
    <w:rsid w:val="74C0C56F"/>
    <w:rsid w:val="74D44E3D"/>
    <w:rsid w:val="74E3B399"/>
    <w:rsid w:val="75126713"/>
    <w:rsid w:val="75287946"/>
    <w:rsid w:val="7542E747"/>
    <w:rsid w:val="7569AB57"/>
    <w:rsid w:val="758C62B2"/>
    <w:rsid w:val="759C21A5"/>
    <w:rsid w:val="75AA8808"/>
    <w:rsid w:val="75D701B5"/>
    <w:rsid w:val="75E274FA"/>
    <w:rsid w:val="75EC5D5C"/>
    <w:rsid w:val="75EFCD1C"/>
    <w:rsid w:val="75F8ABD2"/>
    <w:rsid w:val="763C1129"/>
    <w:rsid w:val="763C8D82"/>
    <w:rsid w:val="765F32D7"/>
    <w:rsid w:val="766B0794"/>
    <w:rsid w:val="76A44709"/>
    <w:rsid w:val="76D73BCD"/>
    <w:rsid w:val="76E6591F"/>
    <w:rsid w:val="76F33D3E"/>
    <w:rsid w:val="76FBBC7F"/>
    <w:rsid w:val="77000B6E"/>
    <w:rsid w:val="77237F17"/>
    <w:rsid w:val="7731017D"/>
    <w:rsid w:val="7735F05C"/>
    <w:rsid w:val="773C5C62"/>
    <w:rsid w:val="774B2A47"/>
    <w:rsid w:val="774C13D9"/>
    <w:rsid w:val="777F2E35"/>
    <w:rsid w:val="7782A8F4"/>
    <w:rsid w:val="7788EF35"/>
    <w:rsid w:val="77A4C2B9"/>
    <w:rsid w:val="77ABAD4B"/>
    <w:rsid w:val="77B799BF"/>
    <w:rsid w:val="780CC48E"/>
    <w:rsid w:val="782106B1"/>
    <w:rsid w:val="78227655"/>
    <w:rsid w:val="784604DB"/>
    <w:rsid w:val="784EC341"/>
    <w:rsid w:val="785CE465"/>
    <w:rsid w:val="7868078E"/>
    <w:rsid w:val="78A42E9D"/>
    <w:rsid w:val="78AC8094"/>
    <w:rsid w:val="78F1AD42"/>
    <w:rsid w:val="795F64D1"/>
    <w:rsid w:val="79992608"/>
    <w:rsid w:val="79EA3C34"/>
    <w:rsid w:val="79EC233F"/>
    <w:rsid w:val="7A148457"/>
    <w:rsid w:val="7A1AF89F"/>
    <w:rsid w:val="7A25EBE4"/>
    <w:rsid w:val="7A27E134"/>
    <w:rsid w:val="7A38E311"/>
    <w:rsid w:val="7A64AA29"/>
    <w:rsid w:val="7AA19963"/>
    <w:rsid w:val="7AD2D519"/>
    <w:rsid w:val="7B110387"/>
    <w:rsid w:val="7B18C219"/>
    <w:rsid w:val="7B1DFAC2"/>
    <w:rsid w:val="7B36C79D"/>
    <w:rsid w:val="7B7551D7"/>
    <w:rsid w:val="7B996826"/>
    <w:rsid w:val="7BA9DEE5"/>
    <w:rsid w:val="7BC41F45"/>
    <w:rsid w:val="7BD11D69"/>
    <w:rsid w:val="7BE9A6C3"/>
    <w:rsid w:val="7C007A8A"/>
    <w:rsid w:val="7C055DF2"/>
    <w:rsid w:val="7C24C2B4"/>
    <w:rsid w:val="7C30C938"/>
    <w:rsid w:val="7C4FD8E0"/>
    <w:rsid w:val="7C8DBD74"/>
    <w:rsid w:val="7CAF8421"/>
    <w:rsid w:val="7CC22487"/>
    <w:rsid w:val="7CEBA1F0"/>
    <w:rsid w:val="7CF18D2E"/>
    <w:rsid w:val="7D09E1E3"/>
    <w:rsid w:val="7D484C4E"/>
    <w:rsid w:val="7D493E51"/>
    <w:rsid w:val="7D9A90BC"/>
    <w:rsid w:val="7DD811BD"/>
    <w:rsid w:val="7DE2B184"/>
    <w:rsid w:val="7E18EBCE"/>
    <w:rsid w:val="7E417010"/>
    <w:rsid w:val="7E44EFE2"/>
    <w:rsid w:val="7E55B77F"/>
    <w:rsid w:val="7E8674C9"/>
    <w:rsid w:val="7EB9E178"/>
    <w:rsid w:val="7EF16B04"/>
    <w:rsid w:val="7EFD3D1C"/>
    <w:rsid w:val="7F1316F8"/>
    <w:rsid w:val="7F26FC1B"/>
    <w:rsid w:val="7F302E87"/>
    <w:rsid w:val="7F3F398A"/>
    <w:rsid w:val="7F408CDF"/>
    <w:rsid w:val="7F69A44F"/>
    <w:rsid w:val="7F7117BD"/>
    <w:rsid w:val="7FA5F481"/>
    <w:rsid w:val="7FC29010"/>
    <w:rsid w:val="7FE031A4"/>
    <w:rsid w:val="7FE1EF4C"/>
    <w:rsid w:val="7FE985EA"/>
    <w:rsid w:val="7FF4F6C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ABA46"/>
  <w15:chartTrackingRefBased/>
  <w15:docId w15:val="{B78B6C5E-F200-4CE4-ADA2-C432EC0F5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BAA"/>
    <w:pPr>
      <w:jc w:val="both"/>
    </w:pPr>
    <w:rPr>
      <w:lang w:val="fi-FI"/>
    </w:rPr>
  </w:style>
  <w:style w:type="paragraph" w:styleId="Heading1">
    <w:name w:val="heading 1"/>
    <w:basedOn w:val="Normal"/>
    <w:next w:val="Normal"/>
    <w:link w:val="Heading1Char"/>
    <w:uiPriority w:val="9"/>
    <w:qFormat/>
    <w:rsid w:val="00B14177"/>
    <w:pPr>
      <w:spacing w:before="200" w:after="120" w:line="276" w:lineRule="auto"/>
      <w:outlineLvl w:val="0"/>
    </w:pPr>
    <w:rPr>
      <w:rFonts w:ascii="Calibri" w:eastAsia="Times New Roman" w:hAnsi="Calibri" w:cs="Arial"/>
      <w:kern w:val="28"/>
      <w:sz w:val="28"/>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_Bullet,Heading 2_sj,List Paragraph1,Listenabsatz1,Dot pt"/>
    <w:basedOn w:val="Normal"/>
    <w:link w:val="ListParagraphChar"/>
    <w:uiPriority w:val="34"/>
    <w:qFormat/>
    <w:rsid w:val="005D2BAA"/>
    <w:pPr>
      <w:spacing w:after="0" w:line="240" w:lineRule="auto"/>
      <w:contextualSpacing/>
    </w:pPr>
    <w:rPr>
      <w:rFonts w:ascii="Calibri" w:hAnsi="Calibri" w:cs="Times New Roman"/>
      <w:szCs w:val="24"/>
      <w:lang w:val="en-GB" w:eastAsia="en-GB"/>
    </w:rPr>
  </w:style>
  <w:style w:type="paragraph" w:styleId="FootnoteText">
    <w:name w:val="footnote text"/>
    <w:aliases w:val="Ftnote Txt 11ptG"/>
    <w:basedOn w:val="Normal"/>
    <w:link w:val="FootnoteTextChar"/>
    <w:unhideWhenUsed/>
    <w:rsid w:val="005D2BAA"/>
    <w:pPr>
      <w:spacing w:after="0" w:line="240" w:lineRule="auto"/>
    </w:pPr>
    <w:rPr>
      <w:sz w:val="20"/>
      <w:szCs w:val="20"/>
    </w:rPr>
  </w:style>
  <w:style w:type="character" w:customStyle="1" w:styleId="FootnoteTextChar">
    <w:name w:val="Footnote Text Char"/>
    <w:aliases w:val="Ftnote Txt 11ptG Char"/>
    <w:basedOn w:val="DefaultParagraphFont"/>
    <w:link w:val="FootnoteText"/>
    <w:rsid w:val="005D2BAA"/>
    <w:rPr>
      <w:sz w:val="20"/>
      <w:szCs w:val="20"/>
      <w:lang w:val="fi-FI"/>
    </w:rPr>
  </w:style>
  <w:style w:type="character" w:styleId="FootnoteReference">
    <w:name w:val="footnote reference"/>
    <w:aliases w:val="stylish"/>
    <w:basedOn w:val="DefaultParagraphFont"/>
    <w:unhideWhenUsed/>
    <w:rsid w:val="005D2BAA"/>
    <w:rPr>
      <w:vertAlign w:val="superscript"/>
    </w:rPr>
  </w:style>
  <w:style w:type="character" w:customStyle="1" w:styleId="ListParagraphChar">
    <w:name w:val="List Paragraph Char"/>
    <w:aliases w:val="_Bullet Char,Heading 2_sj Char,List Paragraph1 Char,Listenabsatz1 Char,Dot pt Char"/>
    <w:link w:val="ListParagraph"/>
    <w:uiPriority w:val="34"/>
    <w:qFormat/>
    <w:locked/>
    <w:rsid w:val="005D2BAA"/>
    <w:rPr>
      <w:rFonts w:ascii="Calibri" w:hAnsi="Calibri" w:cs="Times New Roman"/>
      <w:szCs w:val="24"/>
      <w:lang w:val="en-GB" w:eastAsia="en-GB"/>
    </w:rPr>
  </w:style>
  <w:style w:type="table" w:customStyle="1" w:styleId="TableGrid1">
    <w:name w:val="Table Grid1"/>
    <w:basedOn w:val="TableNormal"/>
    <w:next w:val="TableGrid"/>
    <w:uiPriority w:val="59"/>
    <w:rsid w:val="005D2BAA"/>
    <w:pPr>
      <w:spacing w:after="0" w:line="240" w:lineRule="auto"/>
    </w:pPr>
    <w:rPr>
      <w:rFonts w:eastAsia="MS Mincho"/>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D2BA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table" w:styleId="TableGrid">
    <w:name w:val="Table Grid"/>
    <w:basedOn w:val="TableNormal"/>
    <w:uiPriority w:val="39"/>
    <w:rsid w:val="005D2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C17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1707"/>
    <w:rPr>
      <w:rFonts w:ascii="Segoe UI" w:hAnsi="Segoe UI" w:cs="Segoe UI"/>
      <w:sz w:val="18"/>
      <w:szCs w:val="18"/>
      <w:lang w:val="fi-FI"/>
    </w:rPr>
  </w:style>
  <w:style w:type="paragraph" w:styleId="Header">
    <w:name w:val="header"/>
    <w:basedOn w:val="Normal"/>
    <w:link w:val="HeaderChar"/>
    <w:uiPriority w:val="99"/>
    <w:unhideWhenUsed/>
    <w:rsid w:val="00743A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743AD6"/>
    <w:rPr>
      <w:lang w:val="fi-FI"/>
    </w:rPr>
  </w:style>
  <w:style w:type="paragraph" w:styleId="Footer">
    <w:name w:val="footer"/>
    <w:aliases w:val="Footer1"/>
    <w:basedOn w:val="Normal"/>
    <w:link w:val="FooterChar"/>
    <w:uiPriority w:val="99"/>
    <w:unhideWhenUsed/>
    <w:rsid w:val="00743AD6"/>
    <w:pPr>
      <w:tabs>
        <w:tab w:val="center" w:pos="4536"/>
        <w:tab w:val="right" w:pos="9072"/>
      </w:tabs>
      <w:spacing w:after="0" w:line="240" w:lineRule="auto"/>
    </w:pPr>
  </w:style>
  <w:style w:type="character" w:customStyle="1" w:styleId="FooterChar">
    <w:name w:val="Footer Char"/>
    <w:aliases w:val="Footer1 Char"/>
    <w:basedOn w:val="DefaultParagraphFont"/>
    <w:link w:val="Footer"/>
    <w:uiPriority w:val="99"/>
    <w:rsid w:val="00743AD6"/>
    <w:rPr>
      <w:lang w:val="fi-FI"/>
    </w:rPr>
  </w:style>
  <w:style w:type="character" w:customStyle="1" w:styleId="authors">
    <w:name w:val="authors"/>
    <w:basedOn w:val="DefaultParagraphFont"/>
    <w:rsid w:val="00AE26FD"/>
  </w:style>
  <w:style w:type="character" w:customStyle="1" w:styleId="year">
    <w:name w:val="year"/>
    <w:basedOn w:val="DefaultParagraphFont"/>
    <w:rsid w:val="00AE26FD"/>
  </w:style>
  <w:style w:type="paragraph" w:customStyle="1" w:styleId="Default">
    <w:name w:val="Default"/>
    <w:rsid w:val="00AE758A"/>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AE26FD"/>
    <w:rPr>
      <w:color w:val="0000FF"/>
      <w:u w:val="single"/>
    </w:rPr>
  </w:style>
  <w:style w:type="character" w:customStyle="1" w:styleId="secondary-title">
    <w:name w:val="secondary-title"/>
    <w:basedOn w:val="DefaultParagraphFont"/>
    <w:rsid w:val="00AE26FD"/>
  </w:style>
  <w:style w:type="character" w:customStyle="1" w:styleId="pages">
    <w:name w:val="pages"/>
    <w:basedOn w:val="DefaultParagraphFont"/>
    <w:rsid w:val="00AE26FD"/>
  </w:style>
  <w:style w:type="character" w:customStyle="1" w:styleId="Title1">
    <w:name w:val="Title1"/>
    <w:basedOn w:val="DefaultParagraphFont"/>
    <w:rsid w:val="00416D97"/>
  </w:style>
  <w:style w:type="character" w:customStyle="1" w:styleId="UnresolvedMention1">
    <w:name w:val="Unresolved Mention1"/>
    <w:basedOn w:val="DefaultParagraphFont"/>
    <w:uiPriority w:val="99"/>
    <w:semiHidden/>
    <w:unhideWhenUsed/>
    <w:rsid w:val="00F603CE"/>
    <w:rPr>
      <w:color w:val="605E5C"/>
      <w:shd w:val="clear" w:color="auto" w:fill="E1DFDD"/>
    </w:rPr>
  </w:style>
  <w:style w:type="character" w:styleId="FollowedHyperlink">
    <w:name w:val="FollowedHyperlink"/>
    <w:basedOn w:val="DefaultParagraphFont"/>
    <w:uiPriority w:val="99"/>
    <w:semiHidden/>
    <w:unhideWhenUsed/>
    <w:rsid w:val="00F603CE"/>
    <w:rPr>
      <w:color w:val="954F72" w:themeColor="followedHyperlink"/>
      <w:u w:val="single"/>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lang w:val="fi-FI"/>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654E3F"/>
    <w:rPr>
      <w:b/>
      <w:bCs/>
    </w:rPr>
  </w:style>
  <w:style w:type="character" w:customStyle="1" w:styleId="CommentSubjectChar">
    <w:name w:val="Comment Subject Char"/>
    <w:basedOn w:val="CommentTextChar"/>
    <w:link w:val="CommentSubject"/>
    <w:uiPriority w:val="99"/>
    <w:semiHidden/>
    <w:rsid w:val="00654E3F"/>
    <w:rPr>
      <w:b/>
      <w:bCs/>
      <w:sz w:val="20"/>
      <w:szCs w:val="20"/>
      <w:lang w:val="fi-FI"/>
    </w:rPr>
  </w:style>
  <w:style w:type="character" w:customStyle="1" w:styleId="Heading1Char">
    <w:name w:val="Heading 1 Char"/>
    <w:basedOn w:val="DefaultParagraphFont"/>
    <w:link w:val="Heading1"/>
    <w:uiPriority w:val="9"/>
    <w:rsid w:val="00B14177"/>
    <w:rPr>
      <w:rFonts w:ascii="Calibri" w:eastAsia="Times New Roman" w:hAnsi="Calibri" w:cs="Arial"/>
      <w:kern w:val="28"/>
      <w:sz w:val="28"/>
      <w:szCs w:val="26"/>
      <w:lang w:val="en-GB"/>
    </w:rPr>
  </w:style>
  <w:style w:type="paragraph" w:styleId="Title">
    <w:name w:val="Title"/>
    <w:basedOn w:val="Normal"/>
    <w:link w:val="TitleChar"/>
    <w:qFormat/>
    <w:rsid w:val="00B14177"/>
    <w:pPr>
      <w:spacing w:before="240" w:after="240" w:line="276" w:lineRule="auto"/>
      <w:outlineLvl w:val="0"/>
    </w:pPr>
    <w:rPr>
      <w:rFonts w:ascii="Calibri" w:hAnsi="Calibri" w:cs="Arial"/>
      <w:kern w:val="28"/>
      <w:sz w:val="40"/>
      <w:lang w:val="en-GB"/>
    </w:rPr>
  </w:style>
  <w:style w:type="character" w:customStyle="1" w:styleId="TitleChar">
    <w:name w:val="Title Char"/>
    <w:basedOn w:val="DefaultParagraphFont"/>
    <w:link w:val="Title"/>
    <w:rsid w:val="00B14177"/>
    <w:rPr>
      <w:rFonts w:ascii="Calibri" w:hAnsi="Calibri" w:cs="Arial"/>
      <w:kern w:val="28"/>
      <w:sz w:val="40"/>
      <w:lang w:val="en-GB"/>
    </w:rPr>
  </w:style>
  <w:style w:type="paragraph" w:customStyle="1" w:styleId="Docheader">
    <w:name w:val="Doc header"/>
    <w:basedOn w:val="Normal"/>
    <w:rsid w:val="00B14177"/>
    <w:pPr>
      <w:tabs>
        <w:tab w:val="left" w:pos="567"/>
      </w:tabs>
      <w:spacing w:after="120" w:line="280" w:lineRule="exact"/>
    </w:pPr>
    <w:rPr>
      <w:rFonts w:ascii="Arial" w:eastAsia="Times New Roman" w:hAnsi="Arial" w:cs="Times New Roman"/>
      <w:sz w:val="24"/>
      <w:szCs w:val="20"/>
      <w:lang w:val="en-US"/>
    </w:rPr>
  </w:style>
  <w:style w:type="character" w:styleId="PageNumber">
    <w:name w:val="page number"/>
    <w:basedOn w:val="DefaultParagraphFont"/>
    <w:rsid w:val="00B14177"/>
  </w:style>
  <w:style w:type="paragraph" w:styleId="Revision">
    <w:name w:val="Revision"/>
    <w:hidden/>
    <w:uiPriority w:val="99"/>
    <w:semiHidden/>
    <w:rsid w:val="006649EE"/>
    <w:pPr>
      <w:spacing w:after="0" w:line="240" w:lineRule="auto"/>
    </w:pPr>
    <w:rPr>
      <w:lang w:val="fi-FI"/>
    </w:rPr>
  </w:style>
  <w:style w:type="character" w:customStyle="1" w:styleId="UnresolvedMention2">
    <w:name w:val="Unresolved Mention2"/>
    <w:basedOn w:val="DefaultParagraphFont"/>
    <w:uiPriority w:val="99"/>
    <w:semiHidden/>
    <w:unhideWhenUsed/>
    <w:rsid w:val="00061D38"/>
    <w:rPr>
      <w:color w:val="605E5C"/>
      <w:shd w:val="clear" w:color="auto" w:fill="E1DFDD"/>
    </w:rPr>
  </w:style>
  <w:style w:type="character" w:customStyle="1" w:styleId="font71">
    <w:name w:val="font71"/>
    <w:basedOn w:val="DefaultParagraphFont"/>
    <w:rsid w:val="003342E6"/>
    <w:rPr>
      <w:rFonts w:ascii="Calibri" w:hAnsi="Calibri" w:cs="Calibri" w:hint="default"/>
      <w:b w:val="0"/>
      <w:bCs w:val="0"/>
      <w:i w:val="0"/>
      <w:iCs w:val="0"/>
      <w:strike w:val="0"/>
      <w:dstrike w:val="0"/>
      <w:color w:val="00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228998">
      <w:bodyDiv w:val="1"/>
      <w:marLeft w:val="0"/>
      <w:marRight w:val="0"/>
      <w:marTop w:val="0"/>
      <w:marBottom w:val="0"/>
      <w:divBdr>
        <w:top w:val="none" w:sz="0" w:space="0" w:color="auto"/>
        <w:left w:val="none" w:sz="0" w:space="0" w:color="auto"/>
        <w:bottom w:val="none" w:sz="0" w:space="0" w:color="auto"/>
        <w:right w:val="none" w:sz="0" w:space="0" w:color="auto"/>
      </w:divBdr>
      <w:divsChild>
        <w:div w:id="210197224">
          <w:marLeft w:val="0"/>
          <w:marRight w:val="0"/>
          <w:marTop w:val="0"/>
          <w:marBottom w:val="0"/>
          <w:divBdr>
            <w:top w:val="none" w:sz="0" w:space="0" w:color="auto"/>
            <w:left w:val="none" w:sz="0" w:space="0" w:color="auto"/>
            <w:bottom w:val="none" w:sz="0" w:space="0" w:color="auto"/>
            <w:right w:val="none" w:sz="0" w:space="0" w:color="auto"/>
          </w:divBdr>
        </w:div>
      </w:divsChild>
    </w:div>
    <w:div w:id="475728162">
      <w:bodyDiv w:val="1"/>
      <w:marLeft w:val="0"/>
      <w:marRight w:val="0"/>
      <w:marTop w:val="0"/>
      <w:marBottom w:val="0"/>
      <w:divBdr>
        <w:top w:val="none" w:sz="0" w:space="0" w:color="auto"/>
        <w:left w:val="none" w:sz="0" w:space="0" w:color="auto"/>
        <w:bottom w:val="none" w:sz="0" w:space="0" w:color="auto"/>
        <w:right w:val="none" w:sz="0" w:space="0" w:color="auto"/>
      </w:divBdr>
    </w:div>
    <w:div w:id="815759221">
      <w:bodyDiv w:val="1"/>
      <w:marLeft w:val="0"/>
      <w:marRight w:val="0"/>
      <w:marTop w:val="0"/>
      <w:marBottom w:val="0"/>
      <w:divBdr>
        <w:top w:val="none" w:sz="0" w:space="0" w:color="auto"/>
        <w:left w:val="none" w:sz="0" w:space="0" w:color="auto"/>
        <w:bottom w:val="none" w:sz="0" w:space="0" w:color="auto"/>
        <w:right w:val="none" w:sz="0" w:space="0" w:color="auto"/>
      </w:divBdr>
    </w:div>
    <w:div w:id="1159033721">
      <w:bodyDiv w:val="1"/>
      <w:marLeft w:val="0"/>
      <w:marRight w:val="0"/>
      <w:marTop w:val="0"/>
      <w:marBottom w:val="0"/>
      <w:divBdr>
        <w:top w:val="none" w:sz="0" w:space="0" w:color="auto"/>
        <w:left w:val="none" w:sz="0" w:space="0" w:color="auto"/>
        <w:bottom w:val="none" w:sz="0" w:space="0" w:color="auto"/>
        <w:right w:val="none" w:sz="0" w:space="0" w:color="auto"/>
      </w:divBdr>
    </w:div>
    <w:div w:id="1305234121">
      <w:bodyDiv w:val="1"/>
      <w:marLeft w:val="0"/>
      <w:marRight w:val="0"/>
      <w:marTop w:val="0"/>
      <w:marBottom w:val="0"/>
      <w:divBdr>
        <w:top w:val="none" w:sz="0" w:space="0" w:color="auto"/>
        <w:left w:val="none" w:sz="0" w:space="0" w:color="auto"/>
        <w:bottom w:val="none" w:sz="0" w:space="0" w:color="auto"/>
        <w:right w:val="none" w:sz="0" w:space="0" w:color="auto"/>
      </w:divBdr>
      <w:divsChild>
        <w:div w:id="1293289478">
          <w:marLeft w:val="0"/>
          <w:marRight w:val="0"/>
          <w:marTop w:val="0"/>
          <w:marBottom w:val="0"/>
          <w:divBdr>
            <w:top w:val="none" w:sz="0" w:space="0" w:color="auto"/>
            <w:left w:val="none" w:sz="0" w:space="0" w:color="auto"/>
            <w:bottom w:val="none" w:sz="0" w:space="0" w:color="auto"/>
            <w:right w:val="none" w:sz="0" w:space="0" w:color="auto"/>
          </w:divBdr>
        </w:div>
      </w:divsChild>
    </w:div>
    <w:div w:id="1320354035">
      <w:bodyDiv w:val="1"/>
      <w:marLeft w:val="0"/>
      <w:marRight w:val="0"/>
      <w:marTop w:val="0"/>
      <w:marBottom w:val="0"/>
      <w:divBdr>
        <w:top w:val="none" w:sz="0" w:space="0" w:color="auto"/>
        <w:left w:val="none" w:sz="0" w:space="0" w:color="auto"/>
        <w:bottom w:val="none" w:sz="0" w:space="0" w:color="auto"/>
        <w:right w:val="none" w:sz="0" w:space="0" w:color="auto"/>
      </w:divBdr>
      <w:divsChild>
        <w:div w:id="1593316759">
          <w:marLeft w:val="0"/>
          <w:marRight w:val="0"/>
          <w:marTop w:val="0"/>
          <w:marBottom w:val="0"/>
          <w:divBdr>
            <w:top w:val="none" w:sz="0" w:space="0" w:color="auto"/>
            <w:left w:val="none" w:sz="0" w:space="0" w:color="auto"/>
            <w:bottom w:val="none" w:sz="0" w:space="0" w:color="auto"/>
            <w:right w:val="none" w:sz="0" w:space="0" w:color="auto"/>
          </w:divBdr>
        </w:div>
      </w:divsChild>
    </w:div>
    <w:div w:id="1429042666">
      <w:bodyDiv w:val="1"/>
      <w:marLeft w:val="0"/>
      <w:marRight w:val="0"/>
      <w:marTop w:val="0"/>
      <w:marBottom w:val="0"/>
      <w:divBdr>
        <w:top w:val="none" w:sz="0" w:space="0" w:color="auto"/>
        <w:left w:val="none" w:sz="0" w:space="0" w:color="auto"/>
        <w:bottom w:val="none" w:sz="0" w:space="0" w:color="auto"/>
        <w:right w:val="none" w:sz="0" w:space="0" w:color="auto"/>
      </w:divBdr>
    </w:div>
    <w:div w:id="1677414949">
      <w:bodyDiv w:val="1"/>
      <w:marLeft w:val="0"/>
      <w:marRight w:val="0"/>
      <w:marTop w:val="0"/>
      <w:marBottom w:val="0"/>
      <w:divBdr>
        <w:top w:val="none" w:sz="0" w:space="0" w:color="auto"/>
        <w:left w:val="none" w:sz="0" w:space="0" w:color="auto"/>
        <w:bottom w:val="none" w:sz="0" w:space="0" w:color="auto"/>
        <w:right w:val="none" w:sz="0" w:space="0" w:color="auto"/>
      </w:divBdr>
    </w:div>
    <w:div w:id="1814173996">
      <w:bodyDiv w:val="1"/>
      <w:marLeft w:val="0"/>
      <w:marRight w:val="0"/>
      <w:marTop w:val="0"/>
      <w:marBottom w:val="0"/>
      <w:divBdr>
        <w:top w:val="none" w:sz="0" w:space="0" w:color="auto"/>
        <w:left w:val="none" w:sz="0" w:space="0" w:color="auto"/>
        <w:bottom w:val="none" w:sz="0" w:space="0" w:color="auto"/>
        <w:right w:val="none" w:sz="0" w:space="0" w:color="auto"/>
      </w:divBdr>
    </w:div>
    <w:div w:id="2134248756">
      <w:bodyDiv w:val="1"/>
      <w:marLeft w:val="0"/>
      <w:marRight w:val="0"/>
      <w:marTop w:val="0"/>
      <w:marBottom w:val="0"/>
      <w:divBdr>
        <w:top w:val="none" w:sz="0" w:space="0" w:color="auto"/>
        <w:left w:val="none" w:sz="0" w:space="0" w:color="auto"/>
        <w:bottom w:val="none" w:sz="0" w:space="0" w:color="auto"/>
        <w:right w:val="none" w:sz="0" w:space="0" w:color="auto"/>
      </w:divBdr>
      <w:divsChild>
        <w:div w:id="14297653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qsr2010.ospar.org/en/media/content_pdf/ch10/QSR_CH10_EN_Tab_10_3.pdf" TargetMode="External"/><Relationship Id="rId18" Type="http://schemas.openxmlformats.org/officeDocument/2006/relationships/hyperlink" Target="https://globally-threatened-bird-forums.birdlife.org/balearic-shearwater-puffinus-mauretanicus-request-for-information-to-resolve-conservation-status-assessment/" TargetMode="External"/><Relationship Id="rId3" Type="http://schemas.openxmlformats.org/officeDocument/2006/relationships/customXml" Target="../customXml/item3.xml"/><Relationship Id="rId21" Type="http://schemas.openxmlformats.org/officeDocument/2006/relationships/hyperlink" Target="https://seo.org/wp-content/uploads/2019/09/LaymansReport_v12_FINAL_OK.pdf" TargetMode="External"/><Relationship Id="rId7" Type="http://schemas.openxmlformats.org/officeDocument/2006/relationships/settings" Target="settings.xml"/><Relationship Id="rId12" Type="http://schemas.openxmlformats.org/officeDocument/2006/relationships/hyperlink" Target="https://qsr2010.ospar.org/en/media/content_pdf/ch10/QSR_CH10_EN_Tab_10_2.pdf" TargetMode="External"/><Relationship Id="rId17" Type="http://schemas.openxmlformats.org/officeDocument/2006/relationships/hyperlink" Target="https://globally-threatened-bird-forums.birdlife.org/balearic-shearwater-puffinus-mauretanicus-request-for-information-to-resolve-conservation-status-assessment/" TargetMode="External"/><Relationship Id="rId2" Type="http://schemas.openxmlformats.org/officeDocument/2006/relationships/customXml" Target="../customXml/item2.xml"/><Relationship Id="rId16" Type="http://schemas.openxmlformats.org/officeDocument/2006/relationships/hyperlink" Target="https://doi.org/10.1038/s41598-019-51188-8" TargetMode="External"/><Relationship Id="rId20" Type="http://schemas.openxmlformats.org/officeDocument/2006/relationships/hyperlink" Target="https://www.ospar.org/site/assets/files/44255/balearic_shearwater.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doi.org/10.7717/peerj.1105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eadContractingparty xmlns="f31b975e-9f95-43f8-bceb-c8da0191c532" xsi:nil="true"/>
    <Meetingcycle xmlns="f31b975e-9f95-43f8-bceb-c8da0191c532" xsi:nil="true"/>
    <Comment xmlns="f31b975e-9f95-43f8-bceb-c8da0191c532" xsi:nil="true"/>
    <lcf76f155ced4ddcb4097134ff3c332f xmlns="f31b975e-9f95-43f8-bceb-c8da0191c532">
      <Terms xmlns="http://schemas.microsoft.com/office/infopath/2007/PartnerControls"/>
    </lcf76f155ced4ddcb4097134ff3c332f>
    <TaxCatchAll xmlns="1f898dab-be0d-4083-828d-22bbb232dacd" xsi:nil="true"/>
    <Date_x002f_Time xmlns="f31b975e-9f95-43f8-bceb-c8da0191c53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15BE5E94551A418FC3576364D0F2E2" ma:contentTypeVersion="18" ma:contentTypeDescription="Create a new document." ma:contentTypeScope="" ma:versionID="beb7f4236850d98cf3456d42c58d1fac">
  <xsd:schema xmlns:xsd="http://www.w3.org/2001/XMLSchema" xmlns:xs="http://www.w3.org/2001/XMLSchema" xmlns:p="http://schemas.microsoft.com/office/2006/metadata/properties" xmlns:ns2="f31b975e-9f95-43f8-bceb-c8da0191c532" xmlns:ns3="1f898dab-be0d-4083-828d-22bbb232dacd" targetNamespace="http://schemas.microsoft.com/office/2006/metadata/properties" ma:root="true" ma:fieldsID="ec90873063724872d61c3fe8ae2617ce" ns2:_="" ns3:_="">
    <xsd:import namespace="f31b975e-9f95-43f8-bceb-c8da0191c532"/>
    <xsd:import namespace="1f898dab-be0d-4083-828d-22bbb232da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Comment" minOccurs="0"/>
                <xsd:element ref="ns2:MediaServiceOCR" minOccurs="0"/>
                <xsd:element ref="ns2:Meetingcycle" minOccurs="0"/>
                <xsd:element ref="ns2:LeadContractingparty" minOccurs="0"/>
                <xsd:element ref="ns3:SharedWithUsers" minOccurs="0"/>
                <xsd:element ref="ns3:SharedWithDetails" minOccurs="0"/>
                <xsd:element ref="ns2:lcf76f155ced4ddcb4097134ff3c332f" minOccurs="0"/>
                <xsd:element ref="ns3:TaxCatchAll" minOccurs="0"/>
                <xsd:element ref="ns2:Date_x002f_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1b975e-9f95-43f8-bceb-c8da0191c5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Comment" ma:index="16" nillable="true" ma:displayName="Comment" ma:description="&#10;" ma:format="Dropdown" ma:internalName="Comment">
      <xsd:simpleType>
        <xsd:restriction base="dms:Text">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etingcycle" ma:index="18" nillable="true" ma:displayName="Meeting cycle" ma:format="Dropdown" ma:internalName="Meetingcycle">
      <xsd:simpleType>
        <xsd:union memberTypes="dms:Text">
          <xsd:simpleType>
            <xsd:restriction base="dms:Choice">
              <xsd:enumeration value="2019/2020"/>
              <xsd:enumeration value="2020/2021"/>
              <xsd:enumeration value="2021/2022"/>
              <xsd:enumeration value="2022/2023"/>
            </xsd:restriction>
          </xsd:simpleType>
        </xsd:union>
      </xsd:simpleType>
    </xsd:element>
    <xsd:element name="LeadContractingparty" ma:index="19" nillable="true" ma:displayName="Lead Contracting party" ma:format="Dropdown" ma:internalName="LeadContractingparty">
      <xsd:simpleType>
        <xsd:restriction base="dms:Text">
          <xsd:maxLength value="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4e8a4758-4e0f-4f38-bb4e-445dd1d1454e" ma:termSetId="09814cd3-568e-fe90-9814-8d621ff8fb84" ma:anchorId="fba54fb3-c3e1-fe81-a776-ca4b69148c4d" ma:open="true" ma:isKeyword="false">
      <xsd:complexType>
        <xsd:sequence>
          <xsd:element ref="pc:Terms" minOccurs="0" maxOccurs="1"/>
        </xsd:sequence>
      </xsd:complexType>
    </xsd:element>
    <xsd:element name="Date_x002f_Time" ma:index="25" nillable="true" ma:displayName="Date / Time" ma:format="DateOnly" ma:internalName="Date_x002f_Tim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1f898dab-be0d-4083-828d-22bbb232dacd"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4aeab933-9bee-42e8-a084-4e57125c7249}" ma:internalName="TaxCatchAll" ma:showField="CatchAllData" ma:web="1f898dab-be0d-4083-828d-22bbb232da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23A3A9-F65E-49FB-B2FC-AADB4ECA0E02}">
  <ds:schemaRefs>
    <ds:schemaRef ds:uri="http://schemas.microsoft.com/office/2006/metadata/properties"/>
    <ds:schemaRef ds:uri="http://schemas.microsoft.com/office/infopath/2007/PartnerControls"/>
    <ds:schemaRef ds:uri="f31b975e-9f95-43f8-bceb-c8da0191c532"/>
    <ds:schemaRef ds:uri="1f898dab-be0d-4083-828d-22bbb232dacd"/>
  </ds:schemaRefs>
</ds:datastoreItem>
</file>

<file path=customXml/itemProps2.xml><?xml version="1.0" encoding="utf-8"?>
<ds:datastoreItem xmlns:ds="http://schemas.openxmlformats.org/officeDocument/2006/customXml" ds:itemID="{3AD61579-572C-44D1-84AA-C356C0B3BE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1b975e-9f95-43f8-bceb-c8da0191c532"/>
    <ds:schemaRef ds:uri="1f898dab-be0d-4083-828d-22bbb232d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DF861E-2986-4599-BB34-9B6EBEA1EA09}">
  <ds:schemaRefs>
    <ds:schemaRef ds:uri="http://schemas.openxmlformats.org/officeDocument/2006/bibliography"/>
  </ds:schemaRefs>
</ds:datastoreItem>
</file>

<file path=customXml/itemProps4.xml><?xml version="1.0" encoding="utf-8"?>
<ds:datastoreItem xmlns:ds="http://schemas.openxmlformats.org/officeDocument/2006/customXml" ds:itemID="{7BC9BF83-6FC4-453A-8346-A2531AF4DE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7161</Words>
  <Characters>40819</Characters>
  <Application>Microsoft Office Word</Application>
  <DocSecurity>0</DocSecurity>
  <Lines>340</Lines>
  <Paragraphs>95</Paragraphs>
  <ScaleCrop>false</ScaleCrop>
  <Company/>
  <LinksUpToDate>false</LinksUpToDate>
  <CharactersWithSpaces>47885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Ida Kessel Nordgård</dc:creator>
  <cp:keywords/>
  <dc:description/>
  <cp:lastModifiedBy>Eleanor Dening</cp:lastModifiedBy>
  <cp:revision>90</cp:revision>
  <cp:lastPrinted>2020-12-18T16:16:00Z</cp:lastPrinted>
  <dcterms:created xsi:type="dcterms:W3CDTF">2022-01-24T20:19:00Z</dcterms:created>
  <dcterms:modified xsi:type="dcterms:W3CDTF">2022-11-23T20:29:00Z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0x0101003C15BE5E94551A418FC3576364D0F2E2</vt:lpwstr>
  </property>
  <property fmtid="{D5CDD505-2E9C-101B-9397-08002B2CF9AE}" pid="3" name="MediaServiceImageTags">
    <vt:lpwstr/>
  </property>
</Properties>
</file>